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369" w:type="dxa"/>
        <w:tblInd w:w="-612" w:type="dxa"/>
        <w:tblLayout w:type="autofit"/>
        <w:tblCellMar>
          <w:top w:w="0" w:type="dxa"/>
          <w:left w:w="108" w:type="dxa"/>
          <w:bottom w:w="0" w:type="dxa"/>
          <w:right w:w="108" w:type="dxa"/>
        </w:tblCellMar>
      </w:tblPr>
      <w:tblGrid>
        <w:gridCol w:w="4202"/>
        <w:gridCol w:w="6167"/>
      </w:tblGrid>
      <w:tr w14:paraId="6C14F980">
        <w:tblPrEx>
          <w:tblCellMar>
            <w:top w:w="0" w:type="dxa"/>
            <w:left w:w="108" w:type="dxa"/>
            <w:bottom w:w="0" w:type="dxa"/>
            <w:right w:w="108" w:type="dxa"/>
          </w:tblCellMar>
        </w:tblPrEx>
        <w:trPr>
          <w:trHeight w:val="770" w:hRule="atLeast"/>
        </w:trPr>
        <w:tc>
          <w:tcPr>
            <w:tcW w:w="4202" w:type="dxa"/>
          </w:tcPr>
          <w:p w14:paraId="1EEC36D3">
            <w:pPr>
              <w:keepNext/>
              <w:jc w:val="center"/>
              <w:rPr>
                <w:rFonts w:ascii="Times New Roman" w:hAnsi="Times New Roman" w:cs="Times New Roman"/>
                <w:b/>
                <w:sz w:val="28"/>
                <w:szCs w:val="28"/>
              </w:rPr>
            </w:pPr>
            <w:r>
              <w:rPr>
                <w:rFonts w:ascii="Times New Roman" w:hAnsi="Times New Roman" w:cs="Times New Roman"/>
                <w:b/>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901065</wp:posOffset>
                      </wp:positionH>
                      <wp:positionV relativeFrom="paragraph">
                        <wp:posOffset>269240</wp:posOffset>
                      </wp:positionV>
                      <wp:extent cx="665480" cy="0"/>
                      <wp:effectExtent l="11430" t="8255" r="8890" b="10795"/>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66548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5pt;margin-top:21.2pt;height:0pt;width:52.4pt;z-index:251659264;mso-width-relative:page;mso-height-relative:page;" filled="f" stroked="t" coordsize="21600,21600" o:gfxdata="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s+Z3TWAAAACQEAAA8AAAAAAAAAAQAgAAAAIgAA&#10;AGRycy9kb3ducmV2LnhtbFBLAQIUABQAAAAIAIdO4kAnK8Zj0QEAAKwDAAAOAAAAAAAAAAEAIAAA&#10;ACUBAABkcnMvZTJvRG9jLnhtbFBLBQYAAAAABgAGAFkBAABoBQAAAAA=&#10;">
                      <v:fill on="f" focussize="0,0"/>
                      <v:stroke color="#000000" joinstyle="round"/>
                      <v:imagedata o:title=""/>
                      <o:lock v:ext="edit" aspectratio="f"/>
                    </v:line>
                  </w:pict>
                </mc:Fallback>
              </mc:AlternateContent>
            </w:r>
            <w:r>
              <w:rPr>
                <w:rFonts w:ascii="Times New Roman" w:hAnsi="Times New Roman" w:cs="Times New Roman"/>
                <w:b/>
                <w:sz w:val="26"/>
                <w:szCs w:val="26"/>
              </w:rPr>
              <w:t>THANH TRA CHÍNH PHỦ</w:t>
            </w:r>
          </w:p>
        </w:tc>
        <w:tc>
          <w:tcPr>
            <w:tcW w:w="6167" w:type="dxa"/>
          </w:tcPr>
          <w:p w14:paraId="67000E79">
            <w:pPr>
              <w:keepNext/>
              <w:jc w:val="center"/>
              <w:rPr>
                <w:rFonts w:ascii="Times New Roman" w:hAnsi="Times New Roman" w:cs="Times New Roman"/>
                <w:b/>
                <w:sz w:val="26"/>
                <w:szCs w:val="26"/>
              </w:rPr>
            </w:pPr>
            <w:r>
              <w:rPr>
                <w:rFonts w:ascii="Times New Roman" w:hAnsi="Times New Roman" w:cs="Times New Roman"/>
                <w:b/>
                <w:sz w:val="26"/>
                <w:szCs w:val="26"/>
              </w:rPr>
              <w:t>CỘNG HOÀ XÃ HỘI CHỦ NGHĨA VIỆT NAM</w:t>
            </w:r>
          </w:p>
          <w:p w14:paraId="08381F49">
            <w:pPr>
              <w:keepNext/>
              <w:jc w:val="center"/>
              <w:rPr>
                <w:rFonts w:ascii="Times New Roman" w:hAnsi="Times New Roman" w:cs="Times New Roman"/>
                <w:b/>
                <w:sz w:val="28"/>
                <w:szCs w:val="28"/>
              </w:rPr>
            </w:pPr>
            <w:r>
              <w:rPr>
                <w:rFonts w:ascii="Times New Roman" w:hAnsi="Times New Roman" w:cs="Times New Roman"/>
                <w:b/>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855980</wp:posOffset>
                      </wp:positionH>
                      <wp:positionV relativeFrom="paragraph">
                        <wp:posOffset>224155</wp:posOffset>
                      </wp:positionV>
                      <wp:extent cx="2046605" cy="0"/>
                      <wp:effectExtent l="5715" t="5715" r="5080" b="13335"/>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20466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7.4pt;margin-top:17.65pt;height:0pt;width:161.15pt;z-index:251660288;mso-width-relative:page;mso-height-relative:page;" filled="f" stroked="t" coordsize="21600,21600" o:gfxdata="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pu8VHWAAAACQEAAA8AAAAAAAAAAQAgAAAAIgAA&#10;AGRycy9kb3ducmV2LnhtbFBLAQIUABQAAAAIAIdO4kBHrqiQ0QEAAK0DAAAOAAAAAAAAAAEAIAAA&#10;ACUBAABkcnMvZTJvRG9jLnhtbFBLBQYAAAAABgAGAFkBAABoBQAAAAA=&#10;">
                      <v:fill on="f" focussize="0,0"/>
                      <v:stroke color="#000000" joinstyle="round"/>
                      <v:imagedata o:title=""/>
                      <o:lock v:ext="edit" aspectratio="f"/>
                    </v:line>
                  </w:pict>
                </mc:Fallback>
              </mc:AlternateContent>
            </w:r>
            <w:r>
              <w:rPr>
                <w:rFonts w:ascii="Times New Roman" w:hAnsi="Times New Roman" w:cs="Times New Roman"/>
                <w:b/>
                <w:sz w:val="28"/>
                <w:szCs w:val="28"/>
              </w:rPr>
              <w:t>Độc lập - Tự do - Hạnh phúc</w:t>
            </w:r>
          </w:p>
        </w:tc>
      </w:tr>
      <w:tr w14:paraId="612E93C8">
        <w:tblPrEx>
          <w:tblCellMar>
            <w:top w:w="0" w:type="dxa"/>
            <w:left w:w="108" w:type="dxa"/>
            <w:bottom w:w="0" w:type="dxa"/>
            <w:right w:w="108" w:type="dxa"/>
          </w:tblCellMar>
        </w:tblPrEx>
        <w:trPr>
          <w:trHeight w:val="762" w:hRule="atLeast"/>
        </w:trPr>
        <w:tc>
          <w:tcPr>
            <w:tcW w:w="4202" w:type="dxa"/>
          </w:tcPr>
          <w:p w14:paraId="7BB4965D">
            <w:pPr>
              <w:keepNext/>
              <w:jc w:val="center"/>
              <w:rPr>
                <w:rFonts w:ascii="Times New Roman" w:hAnsi="Times New Roman" w:cs="Times New Roman"/>
                <w:sz w:val="28"/>
                <w:szCs w:val="28"/>
              </w:rPr>
            </w:pPr>
            <w:r>
              <w:rPr>
                <w:rFonts w:ascii="Times New Roman" w:hAnsi="Times New Roman" w:cs="Times New Roman"/>
                <w:sz w:val="28"/>
                <w:szCs w:val="28"/>
              </w:rPr>
              <w:t>Số:        /</w:t>
            </w:r>
            <w:r>
              <w:rPr>
                <w:rFonts w:hint="default" w:ascii="Times New Roman" w:hAnsi="Times New Roman" w:cs="Times New Roman"/>
                <w:sz w:val="28"/>
                <w:szCs w:val="28"/>
                <w:lang w:val="vi-VN"/>
              </w:rPr>
              <w:t xml:space="preserve">BC </w:t>
            </w:r>
            <w:r>
              <w:rPr>
                <w:rFonts w:ascii="Times New Roman" w:hAnsi="Times New Roman" w:cs="Times New Roman"/>
                <w:sz w:val="28"/>
                <w:szCs w:val="28"/>
              </w:rPr>
              <w:t>-</w:t>
            </w:r>
            <w:r>
              <w:rPr>
                <w:rFonts w:hint="default" w:ascii="Times New Roman" w:hAnsi="Times New Roman" w:cs="Times New Roman"/>
                <w:sz w:val="28"/>
                <w:szCs w:val="28"/>
                <w:lang w:val="vi-VN"/>
              </w:rPr>
              <w:t xml:space="preserve"> </w:t>
            </w:r>
            <w:r>
              <w:rPr>
                <w:rFonts w:ascii="Times New Roman" w:hAnsi="Times New Roman" w:cs="Times New Roman"/>
                <w:sz w:val="28"/>
                <w:szCs w:val="28"/>
              </w:rPr>
              <w:t>TTCP</w:t>
            </w:r>
          </w:p>
          <w:p w14:paraId="59F95928">
            <w:pPr>
              <w:keepNext/>
              <w:rPr>
                <w:rFonts w:ascii="Times New Roman" w:hAnsi="Times New Roman" w:cs="Times New Roman"/>
                <w:b/>
                <w:sz w:val="28"/>
                <w:szCs w:val="28"/>
              </w:rPr>
            </w:pPr>
          </w:p>
        </w:tc>
        <w:tc>
          <w:tcPr>
            <w:tcW w:w="6167" w:type="dxa"/>
          </w:tcPr>
          <w:p w14:paraId="4DDE389C">
            <w:pPr>
              <w:keepNext/>
              <w:spacing w:before="240"/>
              <w:jc w:val="center"/>
              <w:rPr>
                <w:rFonts w:ascii="Times New Roman" w:hAnsi="Times New Roman" w:cs="Times New Roman"/>
                <w:i/>
                <w:sz w:val="28"/>
                <w:szCs w:val="28"/>
              </w:rPr>
            </w:pPr>
            <w:r>
              <w:rPr>
                <w:rFonts w:ascii="Times New Roman" w:hAnsi="Times New Roman" w:cs="Times New Roman"/>
                <w:i/>
                <w:sz w:val="28"/>
                <w:szCs w:val="28"/>
              </w:rPr>
              <w:t>Hà Nội, ngày      tháng 8 năm 2025</w:t>
            </w:r>
          </w:p>
        </w:tc>
      </w:tr>
    </w:tbl>
    <w:p w14:paraId="40E85403">
      <w:pPr>
        <w:autoSpaceDE w:val="0"/>
        <w:autoSpaceDN w:val="0"/>
        <w:adjustRightInd w:val="0"/>
        <w:spacing w:before="120"/>
        <w:jc w:val="center"/>
        <w:rPr>
          <w:rFonts w:ascii="Times New Roman" w:hAnsi="Times New Roman" w:cs="Times New Roman"/>
          <w:b/>
          <w:bCs/>
          <w:sz w:val="28"/>
          <w:szCs w:val="28"/>
          <w:lang w:val="en"/>
        </w:rPr>
      </w:pPr>
    </w:p>
    <w:p w14:paraId="7C837BC0">
      <w:pPr>
        <w:autoSpaceDE w:val="0"/>
        <w:autoSpaceDN w:val="0"/>
        <w:adjustRightInd w:val="0"/>
        <w:spacing w:before="120"/>
        <w:jc w:val="center"/>
        <w:rPr>
          <w:rFonts w:ascii="Times New Roman" w:hAnsi="Times New Roman" w:cs="Times New Roman"/>
          <w:sz w:val="28"/>
          <w:szCs w:val="28"/>
          <w:lang w:val="en"/>
        </w:rPr>
      </w:pPr>
      <w:r>
        <w:rPr>
          <w:rFonts w:ascii="Times New Roman" w:hAnsi="Times New Roman" w:cs="Times New Roman"/>
          <w:b/>
          <w:bCs/>
          <w:sz w:val="28"/>
          <w:szCs w:val="28"/>
          <w:lang w:val="en"/>
        </w:rPr>
        <w:t>BÁO CÁO</w:t>
      </w:r>
    </w:p>
    <w:p w14:paraId="1678F780">
      <w:pPr>
        <w:autoSpaceDE w:val="0"/>
        <w:autoSpaceDN w:val="0"/>
        <w:adjustRightInd w:val="0"/>
        <w:jc w:val="center"/>
        <w:rPr>
          <w:rFonts w:ascii="Times New Roman" w:hAnsi="Times New Roman" w:cs="Times New Roman"/>
          <w:sz w:val="28"/>
          <w:szCs w:val="28"/>
          <w:lang w:val="en"/>
        </w:rPr>
      </w:pPr>
      <w:r>
        <w:rPr>
          <w:rFonts w:ascii="Times New Roman" w:hAnsi="Times New Roman" w:cs="Times New Roman"/>
          <w:b/>
          <w:bCs/>
          <w:sz w:val="28"/>
          <w:szCs w:val="28"/>
          <w:lang w:val="en"/>
        </w:rPr>
        <w:t>V</w:t>
      </w:r>
      <w:r>
        <w:rPr>
          <w:rFonts w:ascii="Times New Roman" w:hAnsi="Times New Roman" w:cs="Times New Roman"/>
          <w:b/>
          <w:bCs/>
          <w:sz w:val="28"/>
          <w:szCs w:val="28"/>
        </w:rPr>
        <w:t>ề r</w:t>
      </w:r>
      <w:r>
        <w:rPr>
          <w:rFonts w:ascii="Times New Roman" w:hAnsi="Times New Roman" w:cs="Times New Roman"/>
          <w:b/>
          <w:bCs/>
          <w:sz w:val="28"/>
          <w:szCs w:val="28"/>
          <w:lang w:val="en-US"/>
        </w:rPr>
        <w:t>à soát các ch</w:t>
      </w:r>
      <w:r>
        <w:rPr>
          <w:rFonts w:ascii="Times New Roman" w:hAnsi="Times New Roman" w:cs="Times New Roman"/>
          <w:b/>
          <w:bCs/>
          <w:sz w:val="28"/>
          <w:szCs w:val="28"/>
        </w:rPr>
        <w:t>ủ trương, đường lối của Đảng, văn bản quy phạm ph</w:t>
      </w:r>
      <w:r>
        <w:rPr>
          <w:rFonts w:ascii="Times New Roman" w:hAnsi="Times New Roman" w:cs="Times New Roman"/>
          <w:b/>
          <w:bCs/>
          <w:sz w:val="28"/>
          <w:szCs w:val="28"/>
          <w:lang w:val="en-US"/>
        </w:rPr>
        <w:t>áp lu</w:t>
      </w:r>
      <w:r>
        <w:rPr>
          <w:rFonts w:ascii="Times New Roman" w:hAnsi="Times New Roman" w:cs="Times New Roman"/>
          <w:b/>
          <w:bCs/>
          <w:sz w:val="28"/>
          <w:szCs w:val="28"/>
        </w:rPr>
        <w:t>ật, điều ước quốc tế c</w:t>
      </w:r>
      <w:r>
        <w:rPr>
          <w:rFonts w:ascii="Times New Roman" w:hAnsi="Times New Roman" w:cs="Times New Roman"/>
          <w:b/>
          <w:bCs/>
          <w:sz w:val="28"/>
          <w:szCs w:val="28"/>
          <w:lang w:val="en-US"/>
        </w:rPr>
        <w:t>ó liên quan đ</w:t>
      </w:r>
      <w:r>
        <w:rPr>
          <w:rFonts w:ascii="Times New Roman" w:hAnsi="Times New Roman" w:cs="Times New Roman"/>
          <w:b/>
          <w:bCs/>
          <w:sz w:val="28"/>
          <w:szCs w:val="28"/>
        </w:rPr>
        <w:t xml:space="preserve">ến </w:t>
      </w:r>
      <w:r>
        <w:rPr>
          <w:rFonts w:ascii="Times New Roman" w:hAnsi="Times New Roman" w:cs="Times New Roman"/>
          <w:b/>
          <w:bCs/>
          <w:sz w:val="28"/>
          <w:szCs w:val="28"/>
          <w:lang w:val="en-US"/>
        </w:rPr>
        <w:t>d</w:t>
      </w:r>
      <w:r>
        <w:rPr>
          <w:rFonts w:ascii="Times New Roman" w:hAnsi="Times New Roman" w:cs="Times New Roman"/>
          <w:b/>
          <w:bCs/>
          <w:sz w:val="28"/>
          <w:szCs w:val="28"/>
        </w:rPr>
        <w:t>ự thảo</w:t>
      </w:r>
      <w:r>
        <w:rPr>
          <w:rFonts w:ascii="Times New Roman" w:hAnsi="Times New Roman" w:cs="Times New Roman"/>
          <w:b/>
          <w:bCs/>
          <w:sz w:val="28"/>
          <w:szCs w:val="28"/>
          <w:lang w:val="en-US"/>
        </w:rPr>
        <w:t xml:space="preserve"> </w:t>
      </w:r>
      <w:r>
        <w:rPr>
          <w:rFonts w:hint="default" w:ascii="Times New Roman" w:hAnsi="Times New Roman" w:cs="Times New Roman"/>
          <w:b/>
          <w:bCs/>
          <w:sz w:val="28"/>
          <w:szCs w:val="28"/>
          <w:lang w:val="en-US"/>
        </w:rPr>
        <w:t xml:space="preserve">Luật sửa đổi, bổ sung một số điều của </w:t>
      </w:r>
      <w:r>
        <w:rPr>
          <w:rFonts w:ascii="Times New Roman" w:hAnsi="Times New Roman" w:cs="Times New Roman"/>
          <w:b/>
          <w:bCs/>
          <w:sz w:val="28"/>
          <w:szCs w:val="28"/>
          <w:lang w:val="en-US"/>
        </w:rPr>
        <w:t>Luật Tiếp công dân, Luật Khiếu nại</w:t>
      </w:r>
      <w:r>
        <w:rPr>
          <w:rFonts w:hint="default" w:ascii="Times New Roman" w:hAnsi="Times New Roman" w:cs="Times New Roman"/>
          <w:b/>
          <w:bCs/>
          <w:sz w:val="28"/>
          <w:szCs w:val="28"/>
          <w:lang w:val="en-US"/>
        </w:rPr>
        <w:t xml:space="preserve">, </w:t>
      </w:r>
      <w:r>
        <w:rPr>
          <w:rFonts w:ascii="Times New Roman" w:hAnsi="Times New Roman" w:cs="Times New Roman"/>
          <w:b/>
          <w:bCs/>
          <w:sz w:val="28"/>
          <w:szCs w:val="28"/>
          <w:lang w:val="en-US"/>
        </w:rPr>
        <w:t xml:space="preserve">Luật Tố cáo </w:t>
      </w:r>
    </w:p>
    <w:p w14:paraId="6A4CFEED">
      <w:pPr>
        <w:autoSpaceDE w:val="0"/>
        <w:autoSpaceDN w:val="0"/>
        <w:adjustRightInd w:val="0"/>
        <w:spacing w:before="120"/>
        <w:ind w:firstLine="709"/>
        <w:jc w:val="both"/>
        <w:rPr>
          <w:rFonts w:ascii="Times New Roman" w:hAnsi="Times New Roman" w:cs="Times New Roman"/>
          <w:sz w:val="28"/>
          <w:szCs w:val="28"/>
          <w:lang w:val="en"/>
        </w:rPr>
      </w:pPr>
    </w:p>
    <w:p w14:paraId="47AC1AB2">
      <w:pPr>
        <w:autoSpaceDE w:val="0"/>
        <w:autoSpaceDN w:val="0"/>
        <w:adjustRightInd w:val="0"/>
        <w:spacing w:before="120"/>
        <w:ind w:firstLine="709"/>
        <w:jc w:val="both"/>
        <w:rPr>
          <w:rFonts w:ascii="Times New Roman" w:hAnsi="Times New Roman" w:cs="Times New Roman"/>
          <w:sz w:val="28"/>
          <w:szCs w:val="28"/>
          <w:lang w:val="en-US"/>
        </w:rPr>
      </w:pPr>
      <w:r>
        <w:rPr>
          <w:rFonts w:ascii="Times New Roman" w:hAnsi="Times New Roman" w:cs="Times New Roman"/>
          <w:sz w:val="28"/>
          <w:szCs w:val="28"/>
          <w:lang w:val="en"/>
        </w:rPr>
        <w:t>Th</w:t>
      </w:r>
      <w:r>
        <w:rPr>
          <w:rFonts w:ascii="Times New Roman" w:hAnsi="Times New Roman" w:cs="Times New Roman"/>
          <w:sz w:val="28"/>
          <w:szCs w:val="28"/>
        </w:rPr>
        <w:t>ực hiện quy định của Luật Ban h</w:t>
      </w:r>
      <w:r>
        <w:rPr>
          <w:rFonts w:ascii="Times New Roman" w:hAnsi="Times New Roman" w:cs="Times New Roman"/>
          <w:sz w:val="28"/>
          <w:szCs w:val="28"/>
          <w:lang w:val="en-US"/>
        </w:rPr>
        <w:t>ành văn b</w:t>
      </w:r>
      <w:r>
        <w:rPr>
          <w:rFonts w:ascii="Times New Roman" w:hAnsi="Times New Roman" w:cs="Times New Roman"/>
          <w:sz w:val="28"/>
          <w:szCs w:val="28"/>
        </w:rPr>
        <w:t>ản quy phạm ph</w:t>
      </w:r>
      <w:r>
        <w:rPr>
          <w:rFonts w:ascii="Times New Roman" w:hAnsi="Times New Roman" w:cs="Times New Roman"/>
          <w:sz w:val="28"/>
          <w:szCs w:val="28"/>
          <w:lang w:val="en-US"/>
        </w:rPr>
        <w:t>áp lu</w:t>
      </w:r>
      <w:r>
        <w:rPr>
          <w:rFonts w:ascii="Times New Roman" w:hAnsi="Times New Roman" w:cs="Times New Roman"/>
          <w:sz w:val="28"/>
          <w:szCs w:val="28"/>
        </w:rPr>
        <w:t>ật,</w:t>
      </w:r>
      <w:r>
        <w:rPr>
          <w:rFonts w:ascii="Times New Roman" w:hAnsi="Times New Roman" w:cs="Times New Roman"/>
          <w:sz w:val="28"/>
          <w:szCs w:val="28"/>
          <w:lang w:val="en-US"/>
        </w:rPr>
        <w:t xml:space="preserve"> Thanh tra Chính phủ</w:t>
      </w:r>
      <w:r>
        <w:rPr>
          <w:rFonts w:ascii="Times New Roman" w:hAnsi="Times New Roman" w:cs="Times New Roman"/>
          <w:sz w:val="28"/>
          <w:szCs w:val="28"/>
        </w:rPr>
        <w:t xml:space="preserve"> đ</w:t>
      </w:r>
      <w:r>
        <w:rPr>
          <w:rFonts w:ascii="Times New Roman" w:hAnsi="Times New Roman" w:cs="Times New Roman"/>
          <w:sz w:val="28"/>
          <w:szCs w:val="28"/>
          <w:lang w:val="en-US"/>
        </w:rPr>
        <w:t>ã ti</w:t>
      </w:r>
      <w:r>
        <w:rPr>
          <w:rFonts w:ascii="Times New Roman" w:hAnsi="Times New Roman" w:cs="Times New Roman"/>
          <w:sz w:val="28"/>
          <w:szCs w:val="28"/>
        </w:rPr>
        <w:t>ến h</w:t>
      </w:r>
      <w:r>
        <w:rPr>
          <w:rFonts w:ascii="Times New Roman" w:hAnsi="Times New Roman" w:cs="Times New Roman"/>
          <w:sz w:val="28"/>
          <w:szCs w:val="28"/>
          <w:lang w:val="en-US"/>
        </w:rPr>
        <w:t>ành rà soát các ch</w:t>
      </w:r>
      <w:r>
        <w:rPr>
          <w:rFonts w:ascii="Times New Roman" w:hAnsi="Times New Roman" w:cs="Times New Roman"/>
          <w:sz w:val="28"/>
          <w:szCs w:val="28"/>
        </w:rPr>
        <w:t>ủ trương, đường lối của Đảng, văn bản quy phạm ph</w:t>
      </w:r>
      <w:r>
        <w:rPr>
          <w:rFonts w:ascii="Times New Roman" w:hAnsi="Times New Roman" w:cs="Times New Roman"/>
          <w:sz w:val="28"/>
          <w:szCs w:val="28"/>
          <w:lang w:val="en-US"/>
        </w:rPr>
        <w:t>áp lu</w:t>
      </w:r>
      <w:r>
        <w:rPr>
          <w:rFonts w:ascii="Times New Roman" w:hAnsi="Times New Roman" w:cs="Times New Roman"/>
          <w:sz w:val="28"/>
          <w:szCs w:val="28"/>
        </w:rPr>
        <w:t>ật, điều ước quốc tế c</w:t>
      </w:r>
      <w:r>
        <w:rPr>
          <w:rFonts w:ascii="Times New Roman" w:hAnsi="Times New Roman" w:cs="Times New Roman"/>
          <w:sz w:val="28"/>
          <w:szCs w:val="28"/>
          <w:lang w:val="en-US"/>
        </w:rPr>
        <w:t>ó li</w:t>
      </w:r>
      <w:bookmarkStart w:id="1" w:name="_GoBack"/>
      <w:bookmarkEnd w:id="1"/>
      <w:r>
        <w:rPr>
          <w:rFonts w:ascii="Times New Roman" w:hAnsi="Times New Roman" w:cs="Times New Roman"/>
          <w:sz w:val="28"/>
          <w:szCs w:val="28"/>
          <w:lang w:val="en-US"/>
        </w:rPr>
        <w:t>ên quan đ</w:t>
      </w:r>
      <w:r>
        <w:rPr>
          <w:rFonts w:ascii="Times New Roman" w:hAnsi="Times New Roman" w:cs="Times New Roman"/>
          <w:sz w:val="28"/>
          <w:szCs w:val="28"/>
        </w:rPr>
        <w:t xml:space="preserve">ến </w:t>
      </w:r>
      <w:r>
        <w:rPr>
          <w:rFonts w:ascii="Times New Roman" w:hAnsi="Times New Roman" w:cs="Times New Roman"/>
          <w:sz w:val="28"/>
          <w:szCs w:val="28"/>
          <w:lang w:val="en-US"/>
        </w:rPr>
        <w:t>d</w:t>
      </w:r>
      <w:r>
        <w:rPr>
          <w:rFonts w:ascii="Times New Roman" w:hAnsi="Times New Roman" w:cs="Times New Roman"/>
          <w:sz w:val="28"/>
          <w:szCs w:val="28"/>
        </w:rPr>
        <w:t>ự thảo</w:t>
      </w:r>
      <w:r>
        <w:rPr>
          <w:rFonts w:ascii="Times New Roman" w:hAnsi="Times New Roman" w:cs="Times New Roman"/>
          <w:sz w:val="28"/>
          <w:szCs w:val="28"/>
          <w:lang w:val="en-US"/>
        </w:rPr>
        <w:t xml:space="preserve"> Luật sửa đổi, bổ sung một số điều của Luật Tiếp công dân, Luật Khiếu nại và Luật Tố cáo. </w:t>
      </w:r>
      <w:r>
        <w:rPr>
          <w:rFonts w:ascii="Times New Roman" w:hAnsi="Times New Roman" w:cs="Times New Roman"/>
          <w:sz w:val="28"/>
          <w:szCs w:val="28"/>
        </w:rPr>
        <w:t>Kết quả r</w:t>
      </w:r>
      <w:r>
        <w:rPr>
          <w:rFonts w:ascii="Times New Roman" w:hAnsi="Times New Roman" w:cs="Times New Roman"/>
          <w:sz w:val="28"/>
          <w:szCs w:val="28"/>
          <w:lang w:val="en-US"/>
        </w:rPr>
        <w:t>à soát như sau:</w:t>
      </w:r>
    </w:p>
    <w:p w14:paraId="3088E83F">
      <w:pPr>
        <w:autoSpaceDE w:val="0"/>
        <w:autoSpaceDN w:val="0"/>
        <w:adjustRightInd w:val="0"/>
        <w:spacing w:before="120"/>
        <w:ind w:firstLine="709"/>
        <w:jc w:val="both"/>
        <w:rPr>
          <w:rFonts w:ascii="Times New Roman" w:hAnsi="Times New Roman" w:cs="Times New Roman"/>
          <w:sz w:val="28"/>
          <w:szCs w:val="28"/>
          <w:lang w:val="en-US"/>
        </w:rPr>
      </w:pPr>
      <w:r>
        <w:rPr>
          <w:rFonts w:ascii="Times New Roman" w:hAnsi="Times New Roman" w:cs="Times New Roman"/>
          <w:b/>
          <w:bCs/>
          <w:sz w:val="28"/>
          <w:szCs w:val="28"/>
          <w:lang w:val="en"/>
        </w:rPr>
        <w:t>I. T</w:t>
      </w:r>
      <w:r>
        <w:rPr>
          <w:rFonts w:ascii="Times New Roman" w:hAnsi="Times New Roman" w:cs="Times New Roman"/>
          <w:b/>
          <w:bCs/>
          <w:sz w:val="28"/>
          <w:szCs w:val="28"/>
        </w:rPr>
        <w:t>Ổ CHỨC THỰC HIỆN R</w:t>
      </w:r>
      <w:r>
        <w:rPr>
          <w:rFonts w:ascii="Times New Roman" w:hAnsi="Times New Roman" w:cs="Times New Roman"/>
          <w:b/>
          <w:bCs/>
          <w:sz w:val="28"/>
          <w:szCs w:val="28"/>
          <w:lang w:val="en-US"/>
        </w:rPr>
        <w:t>À SOÁT</w:t>
      </w:r>
    </w:p>
    <w:p w14:paraId="0F427A9A">
      <w:pPr>
        <w:autoSpaceDE w:val="0"/>
        <w:autoSpaceDN w:val="0"/>
        <w:adjustRightInd w:val="0"/>
        <w:spacing w:before="120"/>
        <w:ind w:firstLine="709"/>
        <w:jc w:val="both"/>
        <w:rPr>
          <w:rFonts w:ascii="Times New Roman" w:hAnsi="Times New Roman" w:cs="Times New Roman"/>
          <w:b/>
          <w:bCs/>
          <w:sz w:val="28"/>
          <w:szCs w:val="28"/>
          <w:lang w:val="en-US"/>
        </w:rPr>
      </w:pPr>
      <w:r>
        <w:rPr>
          <w:rFonts w:ascii="Times New Roman" w:hAnsi="Times New Roman" w:cs="Times New Roman"/>
          <w:b/>
          <w:bCs/>
          <w:sz w:val="28"/>
          <w:szCs w:val="28"/>
          <w:lang w:val="en"/>
        </w:rPr>
        <w:t>1. Mục</w:t>
      </w:r>
      <w:r>
        <w:rPr>
          <w:rFonts w:ascii="Times New Roman" w:hAnsi="Times New Roman" w:cs="Times New Roman"/>
          <w:b/>
          <w:bCs/>
          <w:sz w:val="28"/>
          <w:szCs w:val="28"/>
        </w:rPr>
        <w:t xml:space="preserve"> đ</w:t>
      </w:r>
      <w:r>
        <w:rPr>
          <w:rFonts w:ascii="Times New Roman" w:hAnsi="Times New Roman" w:cs="Times New Roman"/>
          <w:b/>
          <w:bCs/>
          <w:sz w:val="28"/>
          <w:szCs w:val="28"/>
          <w:lang w:val="en-US"/>
        </w:rPr>
        <w:t>ích, yêu c</w:t>
      </w:r>
      <w:r>
        <w:rPr>
          <w:rFonts w:ascii="Times New Roman" w:hAnsi="Times New Roman" w:cs="Times New Roman"/>
          <w:b/>
          <w:bCs/>
          <w:sz w:val="28"/>
          <w:szCs w:val="28"/>
        </w:rPr>
        <w:t>ầu r</w:t>
      </w:r>
      <w:r>
        <w:rPr>
          <w:rFonts w:ascii="Times New Roman" w:hAnsi="Times New Roman" w:cs="Times New Roman"/>
          <w:b/>
          <w:bCs/>
          <w:sz w:val="28"/>
          <w:szCs w:val="28"/>
          <w:lang w:val="en-US"/>
        </w:rPr>
        <w:t>à soát</w:t>
      </w:r>
    </w:p>
    <w:p w14:paraId="36926880">
      <w:pPr>
        <w:ind w:firstLine="720" w:firstLineChars="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Bảo đảm các nội dung đề xuất đưa vào dự thảo Luật sửa đổi, bổ sung một số điều của Luật Tiếp công dân, Luật Khiếu nại, Luật Tố cáo kịp thời thể chế hoá các chủ trương, đường lối của Đảng, bảo đảm tính hợp hiến, hợp pháp, đồng bộ với văn bản quy phạm pháp luật, điều ước quốc tế có liên quan.</w:t>
      </w:r>
    </w:p>
    <w:p w14:paraId="046624E4">
      <w:pPr>
        <w:autoSpaceDE w:val="0"/>
        <w:autoSpaceDN w:val="0"/>
        <w:adjustRightInd w:val="0"/>
        <w:spacing w:before="120"/>
        <w:ind w:firstLine="709"/>
        <w:jc w:val="both"/>
        <w:rPr>
          <w:rFonts w:ascii="Times New Roman" w:hAnsi="Times New Roman" w:cs="Times New Roman"/>
          <w:b/>
          <w:bCs/>
          <w:sz w:val="28"/>
          <w:szCs w:val="28"/>
          <w:lang w:val="en-US"/>
        </w:rPr>
      </w:pPr>
      <w:r>
        <w:rPr>
          <w:rFonts w:ascii="Times New Roman" w:hAnsi="Times New Roman" w:cs="Times New Roman"/>
          <w:b/>
          <w:bCs/>
          <w:sz w:val="28"/>
          <w:szCs w:val="28"/>
          <w:lang w:val="en"/>
        </w:rPr>
        <w:t>2. Ph</w:t>
      </w:r>
      <w:r>
        <w:rPr>
          <w:rFonts w:ascii="Times New Roman" w:hAnsi="Times New Roman" w:cs="Times New Roman"/>
          <w:b/>
          <w:bCs/>
          <w:sz w:val="28"/>
          <w:szCs w:val="28"/>
        </w:rPr>
        <w:t>ạm vi, nội dung, đối tượng r</w:t>
      </w:r>
      <w:r>
        <w:rPr>
          <w:rFonts w:ascii="Times New Roman" w:hAnsi="Times New Roman" w:cs="Times New Roman"/>
          <w:b/>
          <w:bCs/>
          <w:sz w:val="28"/>
          <w:szCs w:val="28"/>
          <w:lang w:val="en-US"/>
        </w:rPr>
        <w:t>à soát</w:t>
      </w:r>
    </w:p>
    <w:p w14:paraId="411F4274">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Nghị quyết Đại hội XIII của Đảng</w:t>
      </w: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 xml:space="preserve">đưa ra yêu cầu đổi mới, nâng cao hiệu lực, hiệu quả quản lý nhà nước, trong đó có công tác tiếp công dân, giải quyết khiếu nại, tố cáo; xác định nhiệm vụ </w:t>
      </w:r>
      <w:r>
        <w:rPr>
          <w:rFonts w:hint="default" w:ascii="Times New Roman" w:hAnsi="Times New Roman" w:cs="Times New Roman"/>
          <w:i/>
          <w:iCs/>
          <w:sz w:val="28"/>
          <w:szCs w:val="28"/>
        </w:rPr>
        <w:t>tăng cường kiểm soát quyền lực, phòng chống tham nhũng, tiêu cực, phát huy quyền làm chủ của nhân dân</w:t>
      </w:r>
      <w:r>
        <w:rPr>
          <w:rFonts w:hint="default" w:ascii="Times New Roman" w:hAnsi="Times New Roman" w:cs="Times New Roman"/>
          <w:sz w:val="28"/>
          <w:szCs w:val="28"/>
        </w:rPr>
        <w:t xml:space="preserve"> thông qua cơ chế phản biện, khiếu nại, tố cáo</w:t>
      </w:r>
      <w:r>
        <w:rPr>
          <w:rFonts w:hint="default" w:ascii="Times New Roman" w:hAnsi="Times New Roman" w:cs="Times New Roman"/>
          <w:sz w:val="28"/>
          <w:szCs w:val="28"/>
          <w:lang w:val="vi-VN"/>
        </w:rPr>
        <w:t>;</w:t>
      </w:r>
    </w:p>
    <w:p w14:paraId="1D8128F7">
      <w:pPr>
        <w:autoSpaceDE w:val="0"/>
        <w:autoSpaceDN w:val="0"/>
        <w:adjustRightInd w:val="0"/>
        <w:spacing w:before="12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Nghị quyết số 27-NQ/TW ngày 09/11/2022 của Hội nghị lần thứ sáu Ban Chấp hành Trung ương Đảng khoá XIII về tiếp tục xây dựng và hoàn thiện Nhà nước pháp quyền xã hội chủ nghĩa Việt Nam trong giai đoạn mới.</w:t>
      </w:r>
    </w:p>
    <w:p w14:paraId="467B00C2">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Kết luận số 107-KL/TW ngày 24/12/2024 của Bộ Chính trị về tiếp tục tăng cường sự lãnh đạo của Đảng đối với công tác tiếp công dân, giải quyết khiếu nại, tố cáo.</w:t>
      </w:r>
    </w:p>
    <w:p w14:paraId="3E7676E0">
      <w:pPr>
        <w:autoSpaceDE w:val="0"/>
        <w:autoSpaceDN w:val="0"/>
        <w:adjustRightInd w:val="0"/>
        <w:spacing w:before="12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lang w:val="nl-NL"/>
        </w:rPr>
        <w:t>Kết luận số 121-KL/TW ngày 24/01/2025 của Ban Chấp hành Trung ương Đảng khóa XIII về tổng kết Nghị quyết số 18-NQ/TW ngày 25/10/2017</w:t>
      </w:r>
      <w:r>
        <w:rPr>
          <w:rFonts w:hint="default" w:ascii="Times New Roman" w:hAnsi="Times New Roman" w:cs="Times New Roman"/>
          <w:sz w:val="28"/>
          <w:szCs w:val="28"/>
          <w:lang w:val="vi-VN"/>
        </w:rPr>
        <w:t>;</w:t>
      </w:r>
    </w:p>
    <w:p w14:paraId="30718514">
      <w:pPr>
        <w:autoSpaceDE w:val="0"/>
        <w:autoSpaceDN w:val="0"/>
        <w:adjustRightInd w:val="0"/>
        <w:spacing w:before="120"/>
        <w:ind w:firstLine="709"/>
        <w:jc w:val="both"/>
        <w:rPr>
          <w:rFonts w:hint="default" w:ascii="Times New Roman" w:hAnsi="Times New Roman" w:eastAsia="SimSun" w:cs="Times New Roman"/>
          <w:i/>
          <w:iCs/>
          <w:caps w:val="0"/>
          <w:color w:val="000000"/>
          <w:spacing w:val="0"/>
          <w:sz w:val="28"/>
          <w:szCs w:val="28"/>
          <w:shd w:val="clear" w:fill="FFFFFF"/>
          <w:lang w:val="vi-VN"/>
        </w:rPr>
      </w:pPr>
      <w:r>
        <w:rPr>
          <w:rFonts w:hint="default" w:ascii="Times New Roman" w:hAnsi="Times New Roman" w:cs="Times New Roman"/>
          <w:i/>
          <w:iCs/>
          <w:sz w:val="28"/>
          <w:szCs w:val="28"/>
          <w:lang w:val="vi-VN"/>
        </w:rPr>
        <w:t xml:space="preserve">+ </w:t>
      </w:r>
      <w:r>
        <w:rPr>
          <w:rFonts w:hint="default" w:ascii="Times New Roman" w:hAnsi="Times New Roman" w:eastAsia="SimSun" w:cs="Times New Roman"/>
          <w:i/>
          <w:iCs/>
          <w:caps w:val="0"/>
          <w:color w:val="000000"/>
          <w:spacing w:val="0"/>
          <w:sz w:val="28"/>
          <w:szCs w:val="28"/>
          <w:shd w:val="clear" w:fill="FFFFFF"/>
        </w:rPr>
        <w:t>Đổi tên và nâng cấp 2 cơ quan trực thuộc Ủy ban Thường vụ Quốc hội: Ban Dân nguyện thành Ủy ban Dân nguyện và Giám sát của Quốc hội</w:t>
      </w:r>
      <w:r>
        <w:rPr>
          <w:rFonts w:hint="default" w:ascii="Times New Roman" w:hAnsi="Times New Roman" w:eastAsia="SimSun" w:cs="Times New Roman"/>
          <w:i/>
          <w:iCs/>
          <w:caps w:val="0"/>
          <w:color w:val="000000"/>
          <w:spacing w:val="0"/>
          <w:sz w:val="28"/>
          <w:szCs w:val="28"/>
          <w:shd w:val="clear" w:fill="FFFFFF"/>
          <w:lang w:val="vi-VN"/>
        </w:rPr>
        <w:t>;</w:t>
      </w:r>
    </w:p>
    <w:p w14:paraId="0695B6C1">
      <w:pPr>
        <w:autoSpaceDE w:val="0"/>
        <w:autoSpaceDN w:val="0"/>
        <w:adjustRightInd w:val="0"/>
        <w:spacing w:before="120"/>
        <w:ind w:firstLine="709"/>
        <w:jc w:val="both"/>
        <w:rPr>
          <w:rFonts w:hint="default" w:ascii="Times New Roman" w:hAnsi="Times New Roman" w:eastAsia="SimSun" w:cs="Times New Roman"/>
          <w:i/>
          <w:iCs/>
          <w:caps w:val="0"/>
          <w:color w:val="000000"/>
          <w:spacing w:val="0"/>
          <w:sz w:val="28"/>
          <w:szCs w:val="28"/>
          <w:shd w:val="clear" w:fill="FFFFFF"/>
          <w:lang w:val="vi-VN"/>
        </w:rPr>
      </w:pPr>
      <w:r>
        <w:rPr>
          <w:rFonts w:hint="default" w:ascii="Times New Roman" w:hAnsi="Times New Roman" w:eastAsia="SimSun" w:cs="Times New Roman"/>
          <w:i/>
          <w:iCs/>
          <w:caps w:val="0"/>
          <w:color w:val="000000"/>
          <w:spacing w:val="0"/>
          <w:sz w:val="28"/>
          <w:szCs w:val="28"/>
          <w:shd w:val="clear" w:fill="FFFFFF"/>
          <w:lang w:val="vi-VN"/>
        </w:rPr>
        <w:t xml:space="preserve">+ </w:t>
      </w:r>
      <w:r>
        <w:rPr>
          <w:rFonts w:hint="default" w:ascii="Times New Roman" w:hAnsi="Times New Roman" w:eastAsia="SimSun" w:cs="Times New Roman"/>
          <w:i/>
          <w:iCs/>
          <w:caps w:val="0"/>
          <w:color w:val="000000"/>
          <w:spacing w:val="0"/>
          <w:sz w:val="28"/>
          <w:szCs w:val="28"/>
          <w:shd w:val="clear" w:fill="FFFFFF"/>
        </w:rPr>
        <w:t>Đồng ý chủ trương tổ chức lại hệ thống thanh tra trên cơ sở sắp xếp, tổ chức lại Thanh tra Chính phủ và hệ thống các cơ quan thanh tra địa phương, thanh tra chuyên ngành hiện nay.</w:t>
      </w:r>
    </w:p>
    <w:p w14:paraId="36583915">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nl-NL"/>
        </w:rPr>
        <w:t xml:space="preserve">- </w:t>
      </w:r>
      <w:r>
        <w:rPr>
          <w:rFonts w:hint="default" w:ascii="Times New Roman" w:hAnsi="Times New Roman" w:cs="Times New Roman"/>
          <w:sz w:val="28"/>
          <w:szCs w:val="28"/>
          <w:lang w:val="vi-VN"/>
        </w:rPr>
        <w:t>Kết luận</w:t>
      </w:r>
      <w:r>
        <w:rPr>
          <w:rFonts w:hint="default" w:ascii="Times New Roman" w:hAnsi="Times New Roman" w:cs="Times New Roman"/>
          <w:sz w:val="28"/>
          <w:szCs w:val="28"/>
        </w:rPr>
        <w:t xml:space="preserve"> số </w:t>
      </w:r>
      <w:r>
        <w:rPr>
          <w:rFonts w:hint="default" w:ascii="Times New Roman" w:hAnsi="Times New Roman" w:cs="Times New Roman"/>
          <w:sz w:val="28"/>
          <w:szCs w:val="28"/>
          <w:lang w:val="vi-VN"/>
        </w:rPr>
        <w:t>126-KL/TW ngày 14/02/2025</w:t>
      </w: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của Bộ Chính trị, Ban Bí thư</w:t>
      </w:r>
      <w:r>
        <w:rPr>
          <w:rFonts w:hint="default" w:ascii="Times New Roman" w:hAnsi="Times New Roman" w:cs="Times New Roman"/>
          <w:sz w:val="28"/>
          <w:szCs w:val="28"/>
        </w:rPr>
        <w:t xml:space="preserve"> về một số nội dung, nhiệm vụ tiếp tục sắp xếp, tinh gọn tổ chức bộ máy của hệ thống chính trị năm 2025</w:t>
      </w:r>
      <w:r>
        <w:rPr>
          <w:rFonts w:hint="default" w:ascii="Times New Roman" w:hAnsi="Times New Roman" w:cs="Times New Roman"/>
          <w:sz w:val="28"/>
          <w:szCs w:val="28"/>
          <w:lang w:val="vi-VN"/>
        </w:rPr>
        <w:t>:</w:t>
      </w:r>
    </w:p>
    <w:p w14:paraId="0755ECA4">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eastAsia="SimSun" w:cs="Times New Roman"/>
          <w:i/>
          <w:iCs/>
          <w:caps w:val="0"/>
          <w:color w:val="080809"/>
          <w:spacing w:val="0"/>
          <w:sz w:val="28"/>
          <w:szCs w:val="28"/>
          <w:shd w:val="clear" w:fill="FFFFFF"/>
          <w:lang w:val="vi-VN"/>
        </w:rPr>
        <w:t>“...</w:t>
      </w:r>
      <w:r>
        <w:rPr>
          <w:rFonts w:hint="default" w:ascii="Times New Roman" w:hAnsi="Times New Roman" w:eastAsia="SimSun" w:cs="Times New Roman"/>
          <w:i/>
          <w:iCs/>
          <w:caps w:val="0"/>
          <w:color w:val="080809"/>
          <w:spacing w:val="0"/>
          <w:sz w:val="28"/>
          <w:szCs w:val="28"/>
          <w:shd w:val="clear" w:fill="FFFFFF"/>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w:t>
      </w:r>
      <w:r>
        <w:rPr>
          <w:rFonts w:hint="default" w:ascii="Times New Roman" w:hAnsi="Times New Roman" w:eastAsia="SimSun" w:cs="Times New Roman"/>
          <w:i/>
          <w:iCs/>
          <w:caps w:val="0"/>
          <w:color w:val="080809"/>
          <w:spacing w:val="0"/>
          <w:sz w:val="28"/>
          <w:szCs w:val="28"/>
          <w:shd w:val="clear" w:fill="FFFFFF"/>
          <w:lang w:val="vi-VN"/>
        </w:rPr>
        <w:t>”</w:t>
      </w:r>
      <w:r>
        <w:rPr>
          <w:rFonts w:hint="default" w:ascii="Times New Roman" w:hAnsi="Times New Roman" w:eastAsia="SimSun" w:cs="Times New Roman"/>
          <w:i/>
          <w:iCs/>
          <w:caps w:val="0"/>
          <w:color w:val="080809"/>
          <w:spacing w:val="0"/>
          <w:sz w:val="28"/>
          <w:szCs w:val="28"/>
          <w:shd w:val="clear" w:fill="FFFFFF"/>
        </w:rPr>
        <w:t>;</w:t>
      </w:r>
    </w:p>
    <w:p w14:paraId="40353D1F">
      <w:pPr>
        <w:widowControl w:val="0"/>
        <w:spacing w:before="60" w:after="60"/>
        <w:ind w:firstLine="709"/>
        <w:jc w:val="both"/>
        <w:rPr>
          <w:rFonts w:hint="default" w:ascii="Times New Roman" w:hAnsi="Times New Roman" w:cs="Times New Roman"/>
          <w:sz w:val="28"/>
          <w:szCs w:val="28"/>
        </w:rPr>
      </w:pPr>
      <w:r>
        <w:rPr>
          <w:rFonts w:hint="default" w:ascii="Times New Roman" w:hAnsi="Times New Roman" w:cs="Times New Roman"/>
          <w:sz w:val="28"/>
          <w:szCs w:val="28"/>
          <w:lang w:val="vi-VN"/>
        </w:rPr>
        <w:t>- Kết luận số</w:t>
      </w:r>
      <w:r>
        <w:rPr>
          <w:rFonts w:hint="default" w:ascii="Times New Roman" w:hAnsi="Times New Roman" w:cs="Times New Roman"/>
          <w:sz w:val="28"/>
          <w:szCs w:val="28"/>
        </w:rPr>
        <w:t xml:space="preserve"> </w:t>
      </w:r>
      <w:r>
        <w:rPr>
          <w:rFonts w:hint="default" w:ascii="Times New Roman" w:hAnsi="Times New Roman" w:cs="Times New Roman"/>
          <w:sz w:val="28"/>
          <w:szCs w:val="28"/>
          <w:lang w:val="vi-VN"/>
        </w:rPr>
        <w:t>127-KL/TW ngày 28/02/2025 của Bộ Chính trị, Ban Bí thư về triển khai nghiên cứu, đề xuất tiếp tục sắp xếp tổ chức bộ máy của hệ thống chính trị</w:t>
      </w:r>
      <w:r>
        <w:rPr>
          <w:rFonts w:hint="default" w:ascii="Times New Roman" w:hAnsi="Times New Roman" w:cs="Times New Roman"/>
          <w:sz w:val="28"/>
          <w:szCs w:val="28"/>
        </w:rPr>
        <w:t xml:space="preserve">; </w:t>
      </w:r>
    </w:p>
    <w:p w14:paraId="2B0A6CD6">
      <w:pPr>
        <w:widowControl w:val="0"/>
        <w:spacing w:before="60" w:after="60"/>
        <w:ind w:firstLine="709"/>
        <w:jc w:val="both"/>
        <w:rPr>
          <w:rFonts w:hint="default" w:ascii="Times New Roman" w:hAnsi="Times New Roman" w:eastAsia="SimSun" w:cs="Times New Roman"/>
          <w:i/>
          <w:iCs/>
          <w:caps w:val="0"/>
          <w:color w:val="000000"/>
          <w:spacing w:val="0"/>
          <w:sz w:val="28"/>
          <w:szCs w:val="28"/>
          <w:shd w:val="clear" w:fill="FFFFFF"/>
        </w:rPr>
      </w:pPr>
      <w:r>
        <w:rPr>
          <w:rFonts w:hint="default" w:ascii="Times New Roman" w:hAnsi="Times New Roman" w:eastAsia="SimSun" w:cs="Times New Roman"/>
          <w:i/>
          <w:iCs/>
          <w:caps w:val="0"/>
          <w:color w:val="000000"/>
          <w:spacing w:val="0"/>
          <w:sz w:val="28"/>
          <w:szCs w:val="28"/>
          <w:shd w:val="clear" w:fill="FFFFFF"/>
          <w:lang w:val="vi-VN"/>
        </w:rPr>
        <w:t xml:space="preserve">+ </w:t>
      </w:r>
      <w:r>
        <w:rPr>
          <w:rFonts w:hint="default" w:ascii="Times New Roman" w:hAnsi="Times New Roman" w:eastAsia="SimSun" w:cs="Times New Roman"/>
          <w:i/>
          <w:iCs/>
          <w:caps w:val="0"/>
          <w:color w:val="000000"/>
          <w:spacing w:val="0"/>
          <w:sz w:val="28"/>
          <w:szCs w:val="28"/>
          <w:shd w:val="clear" w:fill="FFFFFF"/>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 </w:t>
      </w:r>
    </w:p>
    <w:p w14:paraId="791682A8">
      <w:pPr>
        <w:widowControl w:val="0"/>
        <w:spacing w:before="60" w:after="60"/>
        <w:ind w:firstLine="709"/>
        <w:jc w:val="both"/>
        <w:rPr>
          <w:rFonts w:hint="default" w:ascii="Times New Roman" w:hAnsi="Times New Roman" w:eastAsia="SimSun" w:cs="Times New Roman"/>
          <w:i/>
          <w:iCs/>
          <w:caps w:val="0"/>
          <w:color w:val="000000"/>
          <w:spacing w:val="0"/>
          <w:sz w:val="28"/>
          <w:szCs w:val="28"/>
          <w:shd w:val="clear" w:fill="FFFFFF"/>
        </w:rPr>
      </w:pPr>
      <w:bookmarkStart w:id="0" w:name="dieu_4"/>
      <w:r>
        <w:rPr>
          <w:rFonts w:hint="default" w:ascii="Times New Roman" w:hAnsi="Times New Roman" w:eastAsia="SimSun" w:cs="Times New Roman"/>
          <w:b w:val="0"/>
          <w:bCs w:val="0"/>
          <w:i/>
          <w:iCs/>
          <w:caps w:val="0"/>
          <w:color w:val="000000"/>
          <w:spacing w:val="0"/>
          <w:sz w:val="28"/>
          <w:szCs w:val="28"/>
          <w:u w:val="none"/>
          <w:shd w:val="clear" w:fill="FFFFFF"/>
          <w:lang w:val="vi-VN"/>
        </w:rPr>
        <w:t xml:space="preserve">+ </w:t>
      </w:r>
      <w:r>
        <w:rPr>
          <w:rFonts w:hint="default" w:ascii="Times New Roman" w:hAnsi="Times New Roman" w:eastAsia="SimSun" w:cs="Times New Roman"/>
          <w:b w:val="0"/>
          <w:bCs w:val="0"/>
          <w:i/>
          <w:iCs/>
          <w:caps w:val="0"/>
          <w:color w:val="000000"/>
          <w:spacing w:val="0"/>
          <w:sz w:val="28"/>
          <w:szCs w:val="28"/>
          <w:u w:val="none"/>
          <w:shd w:val="clear" w:fill="FFFFFF"/>
        </w:rPr>
        <w:t>Xây dựng đề án về hệ thống toà án, viện kiểm sát ở địa phương theo định hướng không tổ chức cấp huyện</w:t>
      </w:r>
      <w:bookmarkEnd w:id="0"/>
    </w:p>
    <w:p w14:paraId="14138049">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rPr>
        <w:t>- Kết luận số 134-KL/TW ngày 28/3/2025 của Bộ Chính trị, Ban Bí thư về Đề án sắp xếp hệ thống cơ quan thanh tra tinh, gọn, mạnh, hiệu năng, hiệu lực, hiệu quả</w:t>
      </w:r>
      <w:r>
        <w:rPr>
          <w:rFonts w:hint="default" w:ascii="Times New Roman" w:hAnsi="Times New Roman" w:cs="Times New Roman"/>
          <w:sz w:val="28"/>
          <w:szCs w:val="28"/>
          <w:lang w:val="vi-VN"/>
        </w:rPr>
        <w:t>:</w:t>
      </w:r>
    </w:p>
    <w:p w14:paraId="45DD102D">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leftChars="0" w:right="0" w:firstLine="599" w:firstLineChars="214"/>
        <w:jc w:val="both"/>
        <w:rPr>
          <w:rFonts w:hint="default" w:ascii="Times New Roman" w:hAnsi="Times New Roman" w:cs="Times New Roman"/>
          <w:i/>
          <w:iCs/>
          <w:caps w:val="0"/>
          <w:color w:val="000000"/>
          <w:spacing w:val="0"/>
          <w:sz w:val="28"/>
          <w:szCs w:val="28"/>
        </w:rPr>
      </w:pPr>
      <w:r>
        <w:rPr>
          <w:rFonts w:hint="default" w:ascii="Times New Roman" w:hAnsi="Times New Roman" w:cs="Times New Roman"/>
          <w:i/>
          <w:iCs/>
          <w:caps w:val="0"/>
          <w:color w:val="000000"/>
          <w:spacing w:val="0"/>
          <w:sz w:val="28"/>
          <w:szCs w:val="28"/>
          <w:shd w:val="clear" w:fill="FFFFFF"/>
        </w:rPr>
        <w:t>2.1. Ở Trung ương:</w:t>
      </w:r>
    </w:p>
    <w:p w14:paraId="2DBA6B1B">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leftChars="0" w:right="0" w:firstLine="599" w:firstLineChars="214"/>
        <w:jc w:val="both"/>
        <w:rPr>
          <w:rFonts w:hint="default" w:ascii="Times New Roman" w:hAnsi="Times New Roman" w:cs="Times New Roman"/>
          <w:i/>
          <w:iCs/>
          <w:caps w:val="0"/>
          <w:color w:val="000000"/>
          <w:spacing w:val="0"/>
          <w:sz w:val="28"/>
          <w:szCs w:val="28"/>
        </w:rPr>
      </w:pPr>
      <w:r>
        <w:rPr>
          <w:rFonts w:hint="default" w:ascii="Times New Roman" w:hAnsi="Times New Roman" w:cs="Times New Roman"/>
          <w:i/>
          <w:iCs/>
          <w:caps w:val="0"/>
          <w:color w:val="000000"/>
          <w:spacing w:val="0"/>
          <w:sz w:val="28"/>
          <w:szCs w:val="28"/>
          <w:shd w:val="clear" w:fill="FFFFFF"/>
        </w:rPr>
        <w:t>(1) Kết thúc hoạt động của Thanh tra các bộ để sắp xếp, tổ chức lại thành các cục thanh tra, giải quyết khiếu nại, tố cáo, phòng, chống tham nhũng, lãng phí, tiêu cực theo lĩnh vực thuộc Thanh tra Chính phủ.</w:t>
      </w:r>
    </w:p>
    <w:p w14:paraId="5CC54ED9">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leftChars="0" w:right="0" w:firstLine="599" w:firstLineChars="214"/>
        <w:jc w:val="both"/>
        <w:rPr>
          <w:rFonts w:hint="default" w:ascii="Times New Roman" w:hAnsi="Times New Roman" w:cs="Times New Roman"/>
          <w:i/>
          <w:iCs/>
          <w:caps w:val="0"/>
          <w:color w:val="000000"/>
          <w:spacing w:val="0"/>
          <w:sz w:val="28"/>
          <w:szCs w:val="28"/>
        </w:rPr>
      </w:pPr>
      <w:r>
        <w:rPr>
          <w:rFonts w:hint="default" w:ascii="Times New Roman" w:hAnsi="Times New Roman" w:cs="Times New Roman"/>
          <w:i/>
          <w:iCs/>
          <w:caps w:val="0"/>
          <w:color w:val="000000"/>
          <w:spacing w:val="0"/>
          <w:sz w:val="28"/>
          <w:szCs w:val="28"/>
          <w:shd w:val="clear" w:fill="FFFFFF"/>
        </w:rPr>
        <w:t>(2) Tiếp tục duy trì tổ chức và hoạt động đối với: Thanh tra Bộ Quốc phòng, Thanh tra Bộ Công an, Thanh tra Ngân hàng Nhà nước, Thanh tra Cơ yếu, Thanh tra Cục An toàn bức xạ và hạt nhân, Thanh tra Cục Hàng hải Việt Nam, Thanh tra Cục Hàng không Việt Nam, Thanh tra Ủy ban Chứng khoán Nhà nước.</w:t>
      </w:r>
    </w:p>
    <w:p w14:paraId="23E4DCBB">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leftChars="0" w:right="0" w:firstLine="599" w:firstLineChars="214"/>
        <w:jc w:val="both"/>
        <w:rPr>
          <w:rFonts w:hint="default" w:ascii="Times New Roman" w:hAnsi="Times New Roman" w:cs="Times New Roman"/>
          <w:i/>
          <w:iCs/>
          <w:caps w:val="0"/>
          <w:color w:val="000000"/>
          <w:spacing w:val="0"/>
          <w:sz w:val="28"/>
          <w:szCs w:val="28"/>
        </w:rPr>
      </w:pPr>
      <w:r>
        <w:rPr>
          <w:rFonts w:hint="default" w:ascii="Times New Roman" w:hAnsi="Times New Roman" w:cs="Times New Roman"/>
          <w:i/>
          <w:iCs/>
          <w:caps w:val="0"/>
          <w:color w:val="000000"/>
          <w:spacing w:val="0"/>
          <w:sz w:val="28"/>
          <w:szCs w:val="28"/>
          <w:shd w:val="clear" w:fill="FFFFFF"/>
        </w:rPr>
        <w:t>(3) Kết thúc hoạt động của cơ quan thanh tra: Cục Bổ trợ tư pháp, Kho bạc Nhà nước, Cục Dự trữ Nhà nước, Cục Thống kê; không thành lập cơ quan thanh tra Cục Giáo dục nghề nghiệp và Giáo dục thường xuyên. Các cục nêu trên thực hiện chức năng kiểm tra chuyên ngành theo quy định của pháp luật.</w:t>
      </w:r>
    </w:p>
    <w:p w14:paraId="2531C40F">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leftChars="0" w:right="0" w:firstLine="599" w:firstLineChars="214"/>
        <w:jc w:val="both"/>
        <w:rPr>
          <w:rFonts w:hint="default" w:ascii="Times New Roman" w:hAnsi="Times New Roman" w:cs="Times New Roman"/>
          <w:i/>
          <w:iCs/>
          <w:caps w:val="0"/>
          <w:color w:val="000000"/>
          <w:spacing w:val="0"/>
          <w:sz w:val="28"/>
          <w:szCs w:val="28"/>
        </w:rPr>
      </w:pPr>
      <w:r>
        <w:rPr>
          <w:rFonts w:hint="default" w:ascii="Times New Roman" w:hAnsi="Times New Roman" w:cs="Times New Roman"/>
          <w:i/>
          <w:iCs/>
          <w:caps w:val="0"/>
          <w:color w:val="000000"/>
          <w:spacing w:val="0"/>
          <w:sz w:val="28"/>
          <w:szCs w:val="28"/>
          <w:shd w:val="clear" w:fill="FFFFFF"/>
        </w:rPr>
        <w:t>(4) Bảo hiểm xã hội Việt Nam và các cơ quan được giao thực hiện chức năng thanh tra chuyên ngành: Không tổ chức thanh tra chuyên ngành mà thực hiện chức năng kiểm tra chuyên ngành và chức năng khác theo quy định của pháp luật.</w:t>
      </w:r>
    </w:p>
    <w:p w14:paraId="050F696E">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leftChars="0" w:right="0" w:firstLine="599" w:firstLineChars="214"/>
        <w:jc w:val="both"/>
        <w:rPr>
          <w:rFonts w:hint="default" w:ascii="Times New Roman" w:hAnsi="Times New Roman" w:cs="Times New Roman"/>
          <w:i/>
          <w:iCs/>
          <w:caps w:val="0"/>
          <w:color w:val="000000"/>
          <w:spacing w:val="0"/>
          <w:sz w:val="28"/>
          <w:szCs w:val="28"/>
        </w:rPr>
      </w:pPr>
      <w:r>
        <w:rPr>
          <w:rFonts w:hint="default" w:ascii="Times New Roman" w:hAnsi="Times New Roman" w:cs="Times New Roman"/>
          <w:i/>
          <w:iCs/>
          <w:caps w:val="0"/>
          <w:color w:val="000000"/>
          <w:spacing w:val="0"/>
          <w:sz w:val="28"/>
          <w:szCs w:val="28"/>
          <w:shd w:val="clear" w:fill="FFFFFF"/>
        </w:rPr>
        <w:t>2.2. Ở địa phương:</w:t>
      </w:r>
    </w:p>
    <w:p w14:paraId="09174427">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leftChars="0" w:right="0" w:firstLine="599" w:firstLineChars="214"/>
        <w:jc w:val="both"/>
        <w:rPr>
          <w:rFonts w:hint="default" w:ascii="Times New Roman" w:hAnsi="Times New Roman" w:cs="Times New Roman"/>
          <w:i/>
          <w:iCs/>
          <w:caps w:val="0"/>
          <w:color w:val="000000"/>
          <w:spacing w:val="0"/>
          <w:sz w:val="28"/>
          <w:szCs w:val="28"/>
        </w:rPr>
      </w:pPr>
      <w:r>
        <w:rPr>
          <w:rFonts w:hint="default" w:ascii="Times New Roman" w:hAnsi="Times New Roman" w:cs="Times New Roman"/>
          <w:i/>
          <w:iCs/>
          <w:caps w:val="0"/>
          <w:color w:val="000000"/>
          <w:spacing w:val="0"/>
          <w:sz w:val="28"/>
          <w:szCs w:val="28"/>
          <w:shd w:val="clear" w:fill="FFFFFF"/>
        </w:rPr>
        <w:t>(1) Kết thúc hoạt động của Thanh tra huyện và Thanh tra sở, tổ chức lại thành các tổ chức thuộc Thanh tra tỉnh.</w:t>
      </w:r>
    </w:p>
    <w:p w14:paraId="689631E5">
      <w:pPr>
        <w:widowControl w:val="0"/>
        <w:spacing w:before="60" w:after="60"/>
        <w:ind w:left="0" w:leftChars="0" w:firstLine="599" w:firstLineChars="214"/>
        <w:jc w:val="both"/>
        <w:rPr>
          <w:rFonts w:hint="default" w:ascii="Times New Roman" w:hAnsi="Times New Roman" w:cs="Times New Roman"/>
          <w:i/>
          <w:iCs/>
          <w:sz w:val="28"/>
          <w:szCs w:val="28"/>
          <w:lang w:val="vi-VN"/>
        </w:rPr>
      </w:pPr>
      <w:r>
        <w:rPr>
          <w:rFonts w:hint="default" w:ascii="Times New Roman" w:hAnsi="Times New Roman" w:eastAsia="SimSun" w:cs="Times New Roman"/>
          <w:i/>
          <w:iCs/>
          <w:caps w:val="0"/>
          <w:color w:val="000000"/>
          <w:spacing w:val="0"/>
          <w:sz w:val="28"/>
          <w:szCs w:val="28"/>
          <w:shd w:val="clear" w:fill="FFFFFF"/>
        </w:rPr>
        <w:t>2.3. Sau khi sắp xếp, các cơ quan không còn tổ chức thanh tra thì thực hiện chức năng, nhiệm vụ kiểm tra trong phạm vi quản lý nhà nước. Người đứng đầu có trách nhiệm giao đơn vị trực thuộc tham mưu thực hiện chức năng, nhiệm vụ kiểm tra, tiếp công dân, giải quyết khiếu nại, tố cáo và phòng, chống tham nhũng, lãng phí, tiêu cực theo quy định của pháp luật.</w:t>
      </w:r>
    </w:p>
    <w:p w14:paraId="27327F7E">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Nghị quyết số 57-NQ/TW ngày 22/12/2024 của Bộ Chính trị về đột phá phát triển khoa học, công nghệ, đổi mới sáng tạo và chuyển đổi số quốc gia, trong đó yêu cầu “</w:t>
      </w:r>
      <w:r>
        <w:rPr>
          <w:rFonts w:hint="default" w:ascii="Times New Roman" w:hAnsi="Times New Roman" w:cs="Times New Roman"/>
          <w:i/>
          <w:iCs/>
          <w:sz w:val="28"/>
          <w:szCs w:val="28"/>
          <w:lang w:val="vi-VN"/>
        </w:rPr>
        <w:t>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an ninh”.</w:t>
      </w:r>
    </w:p>
    <w:p w14:paraId="3909634E">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rPr>
        <w:t>- Hiến pháp năm 2013 (sửa đổi năm 2025)</w:t>
      </w:r>
      <w:r>
        <w:rPr>
          <w:rFonts w:hint="default" w:ascii="Times New Roman" w:hAnsi="Times New Roman" w:cs="Times New Roman"/>
          <w:sz w:val="28"/>
          <w:szCs w:val="28"/>
          <w:lang w:val="vi-VN"/>
        </w:rPr>
        <w:t>;</w:t>
      </w:r>
    </w:p>
    <w:p w14:paraId="37050771">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Luật Tổ chức Quốc hội năm 2014 (sửa đổi, bổ sung năm 2025);</w:t>
      </w:r>
    </w:p>
    <w:p w14:paraId="43C5B99B">
      <w:pPr>
        <w:widowControl w:val="0"/>
        <w:spacing w:before="60" w:after="60"/>
        <w:ind w:firstLine="709"/>
        <w:jc w:val="both"/>
        <w:rPr>
          <w:rFonts w:hint="default" w:ascii="Times New Roman" w:hAnsi="Times New Roman" w:cs="Times New Roman"/>
          <w:i w:val="0"/>
          <w:iCs w:val="0"/>
          <w:sz w:val="28"/>
          <w:szCs w:val="28"/>
          <w:highlight w:val="none"/>
          <w:lang w:val="vi-VN"/>
        </w:rPr>
      </w:pPr>
      <w:r>
        <w:rPr>
          <w:rFonts w:hint="default" w:ascii="Times New Roman" w:hAnsi="Times New Roman" w:cs="Times New Roman"/>
          <w:i w:val="0"/>
          <w:iCs w:val="0"/>
          <w:sz w:val="28"/>
          <w:szCs w:val="28"/>
          <w:highlight w:val="none"/>
          <w:lang w:val="vi-VN"/>
        </w:rPr>
        <w:t>- Luật Tổ chức Toà án năm 2024 (sửa đổi, bổ sung năm 2025);</w:t>
      </w:r>
    </w:p>
    <w:p w14:paraId="10088ECB">
      <w:pPr>
        <w:widowControl w:val="0"/>
        <w:spacing w:before="60" w:after="60"/>
        <w:ind w:firstLine="709"/>
        <w:jc w:val="both"/>
        <w:rPr>
          <w:rFonts w:hint="default" w:ascii="Times New Roman" w:hAnsi="Times New Roman" w:cs="Times New Roman"/>
          <w:i w:val="0"/>
          <w:iCs w:val="0"/>
          <w:sz w:val="28"/>
          <w:szCs w:val="28"/>
          <w:highlight w:val="none"/>
          <w:lang w:val="vi-VN"/>
        </w:rPr>
      </w:pPr>
      <w:r>
        <w:rPr>
          <w:rFonts w:hint="default" w:ascii="Times New Roman" w:hAnsi="Times New Roman" w:cs="Times New Roman"/>
          <w:i w:val="0"/>
          <w:iCs w:val="0"/>
          <w:sz w:val="28"/>
          <w:szCs w:val="28"/>
          <w:highlight w:val="none"/>
          <w:lang w:val="vi-VN"/>
        </w:rPr>
        <w:t>- Luật Tổ chức Viện kiểm sát nhân dân năm 2014 (sửa đổi, bổ sung 2025);</w:t>
      </w:r>
    </w:p>
    <w:p w14:paraId="682E2C8E">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r>
        <w:rPr>
          <w:rFonts w:hint="default" w:ascii="Times New Roman" w:hAnsi="Times New Roman" w:cs="Times New Roman"/>
          <w:sz w:val="28"/>
          <w:szCs w:val="28"/>
        </w:rPr>
        <w:t xml:space="preserve"> Luật Tổ chức chính quyền địa phương năm 2025</w:t>
      </w:r>
      <w:r>
        <w:rPr>
          <w:rFonts w:hint="default" w:ascii="Times New Roman" w:hAnsi="Times New Roman" w:cs="Times New Roman"/>
          <w:sz w:val="28"/>
          <w:szCs w:val="28"/>
          <w:lang w:val="vi-VN"/>
        </w:rPr>
        <w:t>;</w:t>
      </w:r>
    </w:p>
    <w:p w14:paraId="2BA84154">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 </w:t>
      </w:r>
      <w:r>
        <w:rPr>
          <w:rFonts w:hint="default" w:ascii="Times New Roman" w:hAnsi="Times New Roman" w:cs="Times New Roman"/>
          <w:sz w:val="28"/>
          <w:szCs w:val="28"/>
        </w:rPr>
        <w:t>Luật Thanh tra năm 2025</w:t>
      </w:r>
      <w:r>
        <w:rPr>
          <w:rFonts w:hint="default" w:ascii="Times New Roman" w:hAnsi="Times New Roman" w:cs="Times New Roman"/>
          <w:sz w:val="28"/>
          <w:szCs w:val="28"/>
          <w:lang w:val="vi-VN"/>
        </w:rPr>
        <w:t>.</w:t>
      </w:r>
    </w:p>
    <w:p w14:paraId="266C87F2">
      <w:pPr>
        <w:autoSpaceDE w:val="0"/>
        <w:autoSpaceDN w:val="0"/>
        <w:adjustRightInd w:val="0"/>
        <w:spacing w:before="120"/>
        <w:ind w:firstLine="709"/>
        <w:jc w:val="both"/>
        <w:rPr>
          <w:rFonts w:ascii="Times New Roman" w:hAnsi="Times New Roman" w:cs="Times New Roman"/>
          <w:sz w:val="28"/>
          <w:szCs w:val="28"/>
          <w:lang w:val="en-US"/>
        </w:rPr>
      </w:pPr>
      <w:r>
        <w:rPr>
          <w:rFonts w:ascii="Times New Roman" w:hAnsi="Times New Roman" w:cs="Times New Roman"/>
          <w:b/>
          <w:bCs/>
          <w:sz w:val="28"/>
          <w:szCs w:val="28"/>
          <w:lang w:val="en"/>
        </w:rPr>
        <w:t>II. K</w:t>
      </w:r>
      <w:r>
        <w:rPr>
          <w:rFonts w:ascii="Times New Roman" w:hAnsi="Times New Roman" w:cs="Times New Roman"/>
          <w:b/>
          <w:bCs/>
          <w:sz w:val="28"/>
          <w:szCs w:val="28"/>
        </w:rPr>
        <w:t>ẾT QUẢ R</w:t>
      </w:r>
      <w:r>
        <w:rPr>
          <w:rFonts w:ascii="Times New Roman" w:hAnsi="Times New Roman" w:cs="Times New Roman"/>
          <w:b/>
          <w:bCs/>
          <w:sz w:val="28"/>
          <w:szCs w:val="28"/>
          <w:lang w:val="en-US"/>
        </w:rPr>
        <w:t>À SOÁT</w:t>
      </w:r>
    </w:p>
    <w:p w14:paraId="2CA809BC">
      <w:pPr>
        <w:autoSpaceDE w:val="0"/>
        <w:autoSpaceDN w:val="0"/>
        <w:adjustRightInd w:val="0"/>
        <w:spacing w:before="120"/>
        <w:ind w:firstLine="709"/>
        <w:jc w:val="both"/>
        <w:rPr>
          <w:rFonts w:ascii="Times New Roman" w:hAnsi="Times New Roman" w:cs="Times New Roman"/>
          <w:b/>
          <w:bCs/>
          <w:sz w:val="28"/>
          <w:szCs w:val="28"/>
        </w:rPr>
      </w:pPr>
      <w:r>
        <w:rPr>
          <w:rFonts w:ascii="Times New Roman" w:hAnsi="Times New Roman" w:cs="Times New Roman"/>
          <w:b/>
          <w:bCs/>
          <w:sz w:val="28"/>
          <w:szCs w:val="28"/>
          <w:lang w:val="en"/>
        </w:rPr>
        <w:t>1. Ch</w:t>
      </w:r>
      <w:r>
        <w:rPr>
          <w:rFonts w:ascii="Times New Roman" w:hAnsi="Times New Roman" w:cs="Times New Roman"/>
          <w:b/>
          <w:bCs/>
          <w:sz w:val="28"/>
          <w:szCs w:val="28"/>
        </w:rPr>
        <w:t>ủ trương, đường lối của Đảng c</w:t>
      </w:r>
      <w:r>
        <w:rPr>
          <w:rFonts w:ascii="Times New Roman" w:hAnsi="Times New Roman" w:cs="Times New Roman"/>
          <w:b/>
          <w:bCs/>
          <w:sz w:val="28"/>
          <w:szCs w:val="28"/>
          <w:lang w:val="en-US"/>
        </w:rPr>
        <w:t>ó liên quan đ</w:t>
      </w:r>
      <w:r>
        <w:rPr>
          <w:rFonts w:ascii="Times New Roman" w:hAnsi="Times New Roman" w:cs="Times New Roman"/>
          <w:b/>
          <w:bCs/>
          <w:sz w:val="28"/>
          <w:szCs w:val="28"/>
        </w:rPr>
        <w:t>ến ch</w:t>
      </w:r>
      <w:r>
        <w:rPr>
          <w:rFonts w:ascii="Times New Roman" w:hAnsi="Times New Roman" w:cs="Times New Roman"/>
          <w:b/>
          <w:bCs/>
          <w:sz w:val="28"/>
          <w:szCs w:val="28"/>
          <w:lang w:val="en-US"/>
        </w:rPr>
        <w:t>ính sách/d</w:t>
      </w:r>
      <w:r>
        <w:rPr>
          <w:rFonts w:ascii="Times New Roman" w:hAnsi="Times New Roman" w:cs="Times New Roman"/>
          <w:b/>
          <w:bCs/>
          <w:sz w:val="28"/>
          <w:szCs w:val="28"/>
        </w:rPr>
        <w:t>ự thảo</w:t>
      </w:r>
    </w:p>
    <w:p w14:paraId="7ADB5405">
      <w:pPr>
        <w:autoSpaceDE w:val="0"/>
        <w:autoSpaceDN w:val="0"/>
        <w:adjustRightInd w:val="0"/>
        <w:spacing w:before="120"/>
        <w:ind w:firstLine="709"/>
        <w:jc w:val="both"/>
        <w:rPr>
          <w:rFonts w:hint="default" w:ascii="Times New Roman" w:hAnsi="Times New Roman" w:cs="Times New Roman"/>
          <w:i w:val="0"/>
          <w:iCs w:val="0"/>
          <w:sz w:val="28"/>
          <w:szCs w:val="28"/>
          <w:highlight w:val="none"/>
          <w:lang w:val="vi-VN"/>
        </w:rPr>
      </w:pPr>
      <w:r>
        <w:rPr>
          <w:rFonts w:hint="default" w:ascii="Times New Roman" w:hAnsi="Times New Roman" w:cs="Times New Roman"/>
          <w:i w:val="0"/>
          <w:iCs w:val="0"/>
          <w:sz w:val="28"/>
          <w:szCs w:val="28"/>
          <w:highlight w:val="none"/>
          <w:lang w:val="vi-VN"/>
        </w:rPr>
        <w:t xml:space="preserve">Tổng số văn bản của Đảng có chủ trương, đường lối </w:t>
      </w:r>
      <w:r>
        <w:rPr>
          <w:rFonts w:ascii="Times New Roman" w:hAnsi="Times New Roman" w:cs="Times New Roman"/>
          <w:i w:val="0"/>
          <w:iCs w:val="0"/>
          <w:sz w:val="28"/>
          <w:szCs w:val="28"/>
          <w:highlight w:val="none"/>
        </w:rPr>
        <w:t>li</w:t>
      </w:r>
      <w:r>
        <w:rPr>
          <w:rFonts w:ascii="Times New Roman" w:hAnsi="Times New Roman" w:cs="Times New Roman"/>
          <w:i w:val="0"/>
          <w:iCs w:val="0"/>
          <w:sz w:val="28"/>
          <w:szCs w:val="28"/>
          <w:highlight w:val="none"/>
          <w:lang w:val="en-US"/>
        </w:rPr>
        <w:t>ên quan đ</w:t>
      </w:r>
      <w:r>
        <w:rPr>
          <w:rFonts w:ascii="Times New Roman" w:hAnsi="Times New Roman" w:cs="Times New Roman"/>
          <w:i w:val="0"/>
          <w:iCs w:val="0"/>
          <w:sz w:val="28"/>
          <w:szCs w:val="28"/>
          <w:highlight w:val="none"/>
        </w:rPr>
        <w:t>ến ch</w:t>
      </w:r>
      <w:r>
        <w:rPr>
          <w:rFonts w:ascii="Times New Roman" w:hAnsi="Times New Roman" w:cs="Times New Roman"/>
          <w:i w:val="0"/>
          <w:iCs w:val="0"/>
          <w:sz w:val="28"/>
          <w:szCs w:val="28"/>
          <w:highlight w:val="none"/>
          <w:lang w:val="en-US"/>
        </w:rPr>
        <w:t>ính sách/d</w:t>
      </w:r>
      <w:r>
        <w:rPr>
          <w:rFonts w:ascii="Times New Roman" w:hAnsi="Times New Roman" w:cs="Times New Roman"/>
          <w:i w:val="0"/>
          <w:iCs w:val="0"/>
          <w:sz w:val="28"/>
          <w:szCs w:val="28"/>
          <w:highlight w:val="none"/>
        </w:rPr>
        <w:t>ự thảo đ</w:t>
      </w:r>
      <w:r>
        <w:rPr>
          <w:rFonts w:ascii="Times New Roman" w:hAnsi="Times New Roman" w:cs="Times New Roman"/>
          <w:i w:val="0"/>
          <w:iCs w:val="0"/>
          <w:sz w:val="28"/>
          <w:szCs w:val="28"/>
          <w:highlight w:val="none"/>
          <w:lang w:val="en-US"/>
        </w:rPr>
        <w:t>ã đư</w:t>
      </w:r>
      <w:r>
        <w:rPr>
          <w:rFonts w:ascii="Times New Roman" w:hAnsi="Times New Roman" w:cs="Times New Roman"/>
          <w:i w:val="0"/>
          <w:iCs w:val="0"/>
          <w:sz w:val="28"/>
          <w:szCs w:val="28"/>
          <w:highlight w:val="none"/>
        </w:rPr>
        <w:t>ợc r</w:t>
      </w:r>
      <w:r>
        <w:rPr>
          <w:rFonts w:ascii="Times New Roman" w:hAnsi="Times New Roman" w:cs="Times New Roman"/>
          <w:i w:val="0"/>
          <w:iCs w:val="0"/>
          <w:sz w:val="28"/>
          <w:szCs w:val="28"/>
          <w:highlight w:val="none"/>
          <w:lang w:val="en-US"/>
        </w:rPr>
        <w:t>à soát</w:t>
      </w:r>
      <w:r>
        <w:rPr>
          <w:rFonts w:hint="default" w:ascii="Times New Roman" w:hAnsi="Times New Roman" w:cs="Times New Roman"/>
          <w:i w:val="0"/>
          <w:iCs w:val="0"/>
          <w:sz w:val="28"/>
          <w:szCs w:val="28"/>
          <w:highlight w:val="none"/>
          <w:lang w:val="vi-VN"/>
        </w:rPr>
        <w:t>: 01 Nghị quyết của Bộ Chính trị</w:t>
      </w:r>
      <w:r>
        <w:rPr>
          <w:rStyle w:val="15"/>
          <w:rFonts w:hint="default" w:ascii="Times New Roman" w:hAnsi="Times New Roman" w:cs="Times New Roman"/>
          <w:i w:val="0"/>
          <w:iCs w:val="0"/>
          <w:sz w:val="28"/>
          <w:szCs w:val="28"/>
          <w:highlight w:val="none"/>
          <w:lang w:val="vi-VN"/>
        </w:rPr>
        <w:footnoteReference w:id="0"/>
      </w:r>
      <w:r>
        <w:rPr>
          <w:rFonts w:hint="default" w:ascii="Times New Roman" w:hAnsi="Times New Roman" w:cs="Times New Roman"/>
          <w:i w:val="0"/>
          <w:iCs w:val="0"/>
          <w:sz w:val="28"/>
          <w:szCs w:val="28"/>
          <w:highlight w:val="none"/>
          <w:lang w:val="vi-VN"/>
        </w:rPr>
        <w:t>, 04 Kết luận của Bộ Chính trị, Ban Bí thư</w:t>
      </w:r>
      <w:r>
        <w:rPr>
          <w:rStyle w:val="15"/>
          <w:rFonts w:hint="default" w:ascii="Times New Roman" w:hAnsi="Times New Roman" w:cs="Times New Roman"/>
          <w:i w:val="0"/>
          <w:iCs w:val="0"/>
          <w:sz w:val="28"/>
          <w:szCs w:val="28"/>
          <w:highlight w:val="none"/>
          <w:lang w:val="vi-VN"/>
        </w:rPr>
        <w:footnoteReference w:id="1"/>
      </w:r>
      <w:r>
        <w:rPr>
          <w:rFonts w:hint="default" w:ascii="Times New Roman" w:hAnsi="Times New Roman" w:cs="Times New Roman"/>
          <w:i w:val="0"/>
          <w:iCs w:val="0"/>
          <w:sz w:val="28"/>
          <w:szCs w:val="28"/>
          <w:highlight w:val="none"/>
          <w:lang w:val="vi-VN"/>
        </w:rPr>
        <w:t>.</w:t>
      </w:r>
    </w:p>
    <w:p w14:paraId="2C5D1AF4">
      <w:pPr>
        <w:autoSpaceDE w:val="0"/>
        <w:autoSpaceDN w:val="0"/>
        <w:adjustRightInd w:val="0"/>
        <w:spacing w:before="120"/>
        <w:ind w:firstLine="709"/>
        <w:jc w:val="both"/>
        <w:rPr>
          <w:rFonts w:hint="default" w:ascii="Times New Roman" w:hAnsi="Times New Roman" w:eastAsia="SimSun" w:cs="Times New Roman"/>
          <w:i w:val="0"/>
          <w:iCs w:val="0"/>
          <w:caps w:val="0"/>
          <w:color w:val="000000"/>
          <w:spacing w:val="0"/>
          <w:sz w:val="28"/>
          <w:szCs w:val="28"/>
          <w:shd w:val="clear" w:fill="FFFFFF"/>
          <w:lang w:val="vi-VN"/>
        </w:rPr>
      </w:pPr>
      <w:r>
        <w:rPr>
          <w:rFonts w:hint="default" w:ascii="Times New Roman" w:hAnsi="Times New Roman" w:cs="Times New Roman"/>
          <w:i w:val="0"/>
          <w:iCs w:val="0"/>
          <w:sz w:val="28"/>
          <w:szCs w:val="28"/>
          <w:highlight w:val="none"/>
          <w:lang w:val="vi-VN"/>
        </w:rPr>
        <w:t xml:space="preserve">Các chủ trương, đường lối cần thể chế hoá: </w:t>
      </w:r>
      <w:r>
        <w:rPr>
          <w:rFonts w:hint="default" w:ascii="Times New Roman" w:hAnsi="Times New Roman" w:cs="Times New Roman"/>
          <w:i w:val="0"/>
          <w:iCs w:val="0"/>
          <w:sz w:val="28"/>
          <w:szCs w:val="28"/>
          <w:lang w:val="vi-VN"/>
        </w:rPr>
        <w:t xml:space="preserve">đẩy mạnh chuyển đổi số, ứng dụng khoa học, công nghệ, đổi mới sáng tạo trong hoạt động của các cơ quan trong hệ thống chính trị; </w:t>
      </w:r>
      <w:r>
        <w:rPr>
          <w:rFonts w:hint="default" w:ascii="Times New Roman" w:hAnsi="Times New Roman" w:eastAsia="SimSun" w:cs="Times New Roman"/>
          <w:i w:val="0"/>
          <w:iCs w:val="0"/>
          <w:caps w:val="0"/>
          <w:color w:val="080809"/>
          <w:spacing w:val="0"/>
          <w:sz w:val="28"/>
          <w:szCs w:val="28"/>
          <w:shd w:val="clear" w:fill="FFFFFF"/>
        </w:rPr>
        <w:t>sửa đổi, bổ sung các quy định pháp luật của Nhà nước, cơ chế, chính sách liên quan để có cơ sở pháp lý triển khai hoàn thiện mô hình tổng thể của hệ thống chính trị, bảo đảm đồng bộ trong quá trình thực hiện tinh gọn tổ chức bộ máy</w:t>
      </w:r>
      <w:r>
        <w:rPr>
          <w:rFonts w:hint="default" w:ascii="Times New Roman" w:hAnsi="Times New Roman" w:eastAsia="SimSun" w:cs="Times New Roman"/>
          <w:i w:val="0"/>
          <w:iCs w:val="0"/>
          <w:caps w:val="0"/>
          <w:color w:val="080809"/>
          <w:spacing w:val="0"/>
          <w:sz w:val="28"/>
          <w:szCs w:val="28"/>
          <w:shd w:val="clear" w:fill="FFFFFF"/>
          <w:lang w:val="vi-VN"/>
        </w:rPr>
        <w:t xml:space="preserve">, </w:t>
      </w:r>
      <w:r>
        <w:rPr>
          <w:rFonts w:hint="default" w:ascii="Times New Roman" w:hAnsi="Times New Roman" w:eastAsia="SimSun" w:cs="Times New Roman"/>
          <w:i w:val="0"/>
          <w:iCs w:val="0"/>
          <w:caps w:val="0"/>
          <w:color w:val="000000"/>
          <w:spacing w:val="0"/>
          <w:sz w:val="28"/>
          <w:szCs w:val="28"/>
          <w:shd w:val="clear" w:fill="FFFFFF"/>
        </w:rPr>
        <w:t>thực hiện mô hình địa phương 2 cấp</w:t>
      </w:r>
      <w:r>
        <w:rPr>
          <w:rFonts w:hint="default" w:ascii="Times New Roman" w:hAnsi="Times New Roman" w:eastAsia="SimSun" w:cs="Times New Roman"/>
          <w:i w:val="0"/>
          <w:iCs w:val="0"/>
          <w:caps w:val="0"/>
          <w:color w:val="000000"/>
          <w:spacing w:val="0"/>
          <w:sz w:val="28"/>
          <w:szCs w:val="28"/>
          <w:shd w:val="clear" w:fill="FFFFFF"/>
          <w:lang w:val="vi-VN"/>
        </w:rPr>
        <w:t xml:space="preserve">; </w:t>
      </w:r>
      <w:r>
        <w:rPr>
          <w:rFonts w:hint="default" w:ascii="Times New Roman" w:hAnsi="Times New Roman" w:cs="Times New Roman"/>
          <w:sz w:val="28"/>
          <w:szCs w:val="28"/>
        </w:rPr>
        <w:t>sắp xếp hệ thống cơ quan thanh tra tinh, gọn, mạnh, hiệu năng, hiệu lực, hiệu quả</w:t>
      </w:r>
      <w:r>
        <w:rPr>
          <w:rFonts w:hint="default" w:ascii="Times New Roman" w:hAnsi="Times New Roman" w:cs="Times New Roman"/>
          <w:sz w:val="28"/>
          <w:szCs w:val="28"/>
          <w:lang w:val="vi-VN"/>
        </w:rPr>
        <w:t xml:space="preserve">. </w:t>
      </w:r>
      <w:r>
        <w:rPr>
          <w:rFonts w:hint="default" w:ascii="Times New Roman" w:hAnsi="Times New Roman" w:cs="Times New Roman"/>
          <w:i w:val="0"/>
          <w:iCs w:val="0"/>
          <w:sz w:val="28"/>
          <w:szCs w:val="28"/>
          <w:lang w:val="vi-VN"/>
        </w:rPr>
        <w:t xml:space="preserve">Sau sắp xếp, </w:t>
      </w:r>
      <w:r>
        <w:rPr>
          <w:rFonts w:hint="default" w:ascii="Times New Roman" w:hAnsi="Times New Roman" w:eastAsia="SimSun" w:cs="Times New Roman"/>
          <w:i w:val="0"/>
          <w:iCs w:val="0"/>
          <w:caps w:val="0"/>
          <w:color w:val="000000"/>
          <w:spacing w:val="0"/>
          <w:sz w:val="28"/>
          <w:szCs w:val="28"/>
          <w:shd w:val="clear" w:fill="FFFFFF"/>
        </w:rPr>
        <w:t>các cơ quan không còn tổ chức thanh tra</w:t>
      </w:r>
      <w:r>
        <w:rPr>
          <w:rFonts w:hint="default" w:ascii="Times New Roman" w:hAnsi="Times New Roman" w:eastAsia="SimSun" w:cs="Times New Roman"/>
          <w:i w:val="0"/>
          <w:iCs w:val="0"/>
          <w:caps w:val="0"/>
          <w:color w:val="000000"/>
          <w:spacing w:val="0"/>
          <w:sz w:val="28"/>
          <w:szCs w:val="28"/>
          <w:shd w:val="clear" w:fill="FFFFFF"/>
          <w:lang w:val="vi-VN"/>
        </w:rPr>
        <w:t xml:space="preserve">, </w:t>
      </w:r>
      <w:r>
        <w:rPr>
          <w:rFonts w:hint="default" w:ascii="Times New Roman" w:hAnsi="Times New Roman" w:eastAsia="SimSun" w:cs="Times New Roman"/>
          <w:i w:val="0"/>
          <w:iCs w:val="0"/>
          <w:caps w:val="0"/>
          <w:color w:val="000000"/>
          <w:spacing w:val="0"/>
          <w:sz w:val="28"/>
          <w:szCs w:val="28"/>
          <w:shd w:val="clear" w:fill="FFFFFF"/>
        </w:rPr>
        <w:t>giao đơn vị trực thuộc tham mưu thực hiện chức năng, nhiệm vụ kiểm tra, tiếp công dân, giải quyết khiếu nại, tố cáo và phòng, chống tham nhũng, lãng phí, tiêu cực theo quy định của pháp luật</w:t>
      </w:r>
      <w:r>
        <w:rPr>
          <w:rFonts w:hint="default" w:ascii="Times New Roman" w:hAnsi="Times New Roman" w:eastAsia="SimSun" w:cs="Times New Roman"/>
          <w:i w:val="0"/>
          <w:iCs w:val="0"/>
          <w:caps w:val="0"/>
          <w:color w:val="000000"/>
          <w:spacing w:val="0"/>
          <w:sz w:val="28"/>
          <w:szCs w:val="28"/>
          <w:shd w:val="clear" w:fill="FFFFFF"/>
          <w:lang w:val="vi-VN"/>
        </w:rPr>
        <w:t>.</w:t>
      </w:r>
    </w:p>
    <w:p w14:paraId="1AA6187B">
      <w:pPr>
        <w:autoSpaceDE w:val="0"/>
        <w:autoSpaceDN w:val="0"/>
        <w:adjustRightInd w:val="0"/>
        <w:spacing w:before="120"/>
        <w:ind w:firstLine="709"/>
        <w:jc w:val="both"/>
        <w:rPr>
          <w:rFonts w:hint="default" w:ascii="Times New Roman" w:hAnsi="Times New Roman" w:eastAsia="SimSun" w:cs="Times New Roman"/>
          <w:i w:val="0"/>
          <w:iCs w:val="0"/>
          <w:caps w:val="0"/>
          <w:color w:val="000000"/>
          <w:spacing w:val="0"/>
          <w:sz w:val="28"/>
          <w:szCs w:val="28"/>
          <w:shd w:val="clear" w:fill="FFFFFF"/>
          <w:lang w:val="vi-VN"/>
        </w:rPr>
      </w:pPr>
      <w:r>
        <w:rPr>
          <w:rFonts w:hint="default" w:ascii="Times New Roman" w:hAnsi="Times New Roman" w:eastAsia="SimSun" w:cs="Times New Roman"/>
          <w:i w:val="0"/>
          <w:iCs w:val="0"/>
          <w:caps w:val="0"/>
          <w:color w:val="000000"/>
          <w:spacing w:val="0"/>
          <w:sz w:val="28"/>
          <w:szCs w:val="28"/>
          <w:shd w:val="clear" w:fill="FFFFFF"/>
          <w:lang w:val="vi-VN"/>
        </w:rPr>
        <w:t>Dự thảo Luật sửa đổi, bổ sung một số điều của Luật Tiếp công dân, Luật Khiếu nại và Luật Tố cáo đã thể chế hoá các chủ trương, đường lối tại các văn bản của Đảng có liên quan nêu trên.</w:t>
      </w:r>
    </w:p>
    <w:p w14:paraId="62F61B6C">
      <w:pPr>
        <w:autoSpaceDE w:val="0"/>
        <w:autoSpaceDN w:val="0"/>
        <w:adjustRightInd w:val="0"/>
        <w:spacing w:before="120"/>
        <w:ind w:firstLine="709"/>
        <w:jc w:val="both"/>
        <w:rPr>
          <w:rFonts w:ascii="Times New Roman" w:hAnsi="Times New Roman" w:cs="Times New Roman"/>
          <w:b/>
          <w:bCs/>
          <w:sz w:val="28"/>
          <w:szCs w:val="28"/>
        </w:rPr>
      </w:pPr>
      <w:r>
        <w:rPr>
          <w:rFonts w:ascii="Times New Roman" w:hAnsi="Times New Roman" w:cs="Times New Roman"/>
          <w:b/>
          <w:bCs/>
          <w:sz w:val="28"/>
          <w:szCs w:val="28"/>
          <w:lang w:val="en"/>
        </w:rPr>
        <w:t>2. Văn b</w:t>
      </w:r>
      <w:r>
        <w:rPr>
          <w:rFonts w:ascii="Times New Roman" w:hAnsi="Times New Roman" w:cs="Times New Roman"/>
          <w:b/>
          <w:bCs/>
          <w:sz w:val="28"/>
          <w:szCs w:val="28"/>
        </w:rPr>
        <w:t>ản quy phạm ph</w:t>
      </w:r>
      <w:r>
        <w:rPr>
          <w:rFonts w:ascii="Times New Roman" w:hAnsi="Times New Roman" w:cs="Times New Roman"/>
          <w:b/>
          <w:bCs/>
          <w:sz w:val="28"/>
          <w:szCs w:val="28"/>
          <w:lang w:val="en-US"/>
        </w:rPr>
        <w:t>áp lu</w:t>
      </w:r>
      <w:r>
        <w:rPr>
          <w:rFonts w:ascii="Times New Roman" w:hAnsi="Times New Roman" w:cs="Times New Roman"/>
          <w:b/>
          <w:bCs/>
          <w:sz w:val="28"/>
          <w:szCs w:val="28"/>
        </w:rPr>
        <w:t>ật c</w:t>
      </w:r>
      <w:r>
        <w:rPr>
          <w:rFonts w:ascii="Times New Roman" w:hAnsi="Times New Roman" w:cs="Times New Roman"/>
          <w:b/>
          <w:bCs/>
          <w:sz w:val="28"/>
          <w:szCs w:val="28"/>
          <w:lang w:val="en-US"/>
        </w:rPr>
        <w:t>ó liên quan đ</w:t>
      </w:r>
      <w:r>
        <w:rPr>
          <w:rFonts w:ascii="Times New Roman" w:hAnsi="Times New Roman" w:cs="Times New Roman"/>
          <w:b/>
          <w:bCs/>
          <w:sz w:val="28"/>
          <w:szCs w:val="28"/>
        </w:rPr>
        <w:t>ến ch</w:t>
      </w:r>
      <w:r>
        <w:rPr>
          <w:rFonts w:ascii="Times New Roman" w:hAnsi="Times New Roman" w:cs="Times New Roman"/>
          <w:b/>
          <w:bCs/>
          <w:sz w:val="28"/>
          <w:szCs w:val="28"/>
          <w:lang w:val="en-US"/>
        </w:rPr>
        <w:t>ính sách/d</w:t>
      </w:r>
      <w:r>
        <w:rPr>
          <w:rFonts w:ascii="Times New Roman" w:hAnsi="Times New Roman" w:cs="Times New Roman"/>
          <w:b/>
          <w:bCs/>
          <w:sz w:val="28"/>
          <w:szCs w:val="28"/>
        </w:rPr>
        <w:t>ự thảo</w:t>
      </w:r>
    </w:p>
    <w:p w14:paraId="60EFF286">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Các điều, khoản của Hiến pháp liên quan đến chính sách/dự thảo văn bản đã được rà soát và đánh giá tính hợp hiến của chính sách/dự thảo văn bản.</w:t>
      </w:r>
    </w:p>
    <w:p w14:paraId="1B03D663">
      <w:pPr>
        <w:widowControl w:val="0"/>
        <w:spacing w:before="60" w:after="60"/>
        <w:ind w:firstLine="709"/>
        <w:jc w:val="both"/>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Tổng số điều, khoản của Hiến pháp được rà soát liên quan đến chính sách/dự thảo văn bản: 01 khoản thuộc 01 Điều của Hiến pháp (khoản 1 </w:t>
      </w:r>
      <w:r>
        <w:rPr>
          <w:rFonts w:hint="default" w:ascii="Times New Roman" w:hAnsi="Times New Roman" w:cs="Times New Roman"/>
          <w:sz w:val="28"/>
          <w:szCs w:val="28"/>
        </w:rPr>
        <w:t>Điều 30</w:t>
      </w:r>
      <w:r>
        <w:rPr>
          <w:rFonts w:hint="default" w:ascii="Times New Roman" w:hAnsi="Times New Roman" w:cs="Times New Roman"/>
          <w:sz w:val="28"/>
          <w:szCs w:val="28"/>
          <w:lang w:val="vi-VN"/>
        </w:rPr>
        <w:t>).</w:t>
      </w:r>
    </w:p>
    <w:p w14:paraId="5B00B75C">
      <w:pPr>
        <w:widowControl w:val="0"/>
        <w:spacing w:before="60" w:after="60"/>
        <w:ind w:firstLine="709"/>
        <w:jc w:val="both"/>
        <w:rPr>
          <w:rFonts w:hint="default" w:ascii="Times New Roman" w:hAnsi="Times New Roman" w:cs="Times New Roman"/>
          <w:i w:val="0"/>
          <w:iCs w:val="0"/>
          <w:sz w:val="28"/>
          <w:szCs w:val="28"/>
          <w:lang w:val="vi-VN"/>
        </w:rPr>
      </w:pPr>
      <w:r>
        <w:rPr>
          <w:rFonts w:hint="default" w:ascii="Times New Roman" w:hAnsi="Times New Roman" w:cs="Times New Roman"/>
          <w:sz w:val="28"/>
          <w:szCs w:val="28"/>
          <w:lang w:val="vi-VN"/>
        </w:rPr>
        <w:t xml:space="preserve">Dự thảo Luật </w:t>
      </w:r>
      <w:r>
        <w:rPr>
          <w:rFonts w:hint="default" w:ascii="Times New Roman" w:hAnsi="Times New Roman" w:eastAsia="SimSun" w:cs="Times New Roman"/>
          <w:i w:val="0"/>
          <w:iCs w:val="0"/>
          <w:caps w:val="0"/>
          <w:color w:val="000000"/>
          <w:spacing w:val="0"/>
          <w:sz w:val="28"/>
          <w:szCs w:val="28"/>
          <w:shd w:val="clear" w:fill="FFFFFF"/>
          <w:lang w:val="vi-VN"/>
        </w:rPr>
        <w:t xml:space="preserve">sửa đổi, bổ sung một số điều của Luật Tiếp công dân, Luật Khiếu nại và Luật Tố cáo đã sửa đổi </w:t>
      </w:r>
      <w:r>
        <w:rPr>
          <w:rFonts w:hint="default" w:ascii="Times New Roman" w:hAnsi="Times New Roman" w:cs="Times New Roman"/>
          <w:i w:val="0"/>
          <w:iCs w:val="0"/>
          <w:sz w:val="28"/>
          <w:szCs w:val="28"/>
          <w:lang w:val="vi-VN"/>
        </w:rPr>
        <w:t>khoản 1, khoản 2 Điều 2 Luật Khiếu nại năm 2011 để bảo đảm phù hợp với quy định tại khoản 1 Điều 30 của Hiến pháp.</w:t>
      </w:r>
    </w:p>
    <w:p w14:paraId="2059FB3E">
      <w:pPr>
        <w:widowControl w:val="0"/>
        <w:spacing w:before="60" w:after="60"/>
        <w:ind w:firstLine="709"/>
        <w:jc w:val="both"/>
        <w:rPr>
          <w:rFonts w:hint="default" w:ascii="Times New Roman" w:hAnsi="Times New Roman" w:cs="Times New Roman"/>
          <w:i w:val="0"/>
          <w:iCs w:val="0"/>
          <w:sz w:val="28"/>
          <w:szCs w:val="28"/>
          <w:highlight w:val="none"/>
          <w:lang w:val="vi-VN"/>
        </w:rPr>
      </w:pPr>
      <w:r>
        <w:rPr>
          <w:rFonts w:hint="default" w:ascii="Times New Roman" w:hAnsi="Times New Roman" w:cs="Times New Roman"/>
          <w:i w:val="0"/>
          <w:iCs w:val="0"/>
          <w:sz w:val="28"/>
          <w:szCs w:val="28"/>
          <w:lang w:val="vi-VN"/>
        </w:rPr>
        <w:t xml:space="preserve">- </w:t>
      </w:r>
      <w:r>
        <w:rPr>
          <w:rFonts w:ascii="Times New Roman" w:hAnsi="Times New Roman" w:cs="Times New Roman"/>
          <w:i w:val="0"/>
          <w:iCs w:val="0"/>
          <w:sz w:val="28"/>
          <w:szCs w:val="28"/>
          <w:highlight w:val="none"/>
          <w:lang w:val="en"/>
        </w:rPr>
        <w:t>T</w:t>
      </w:r>
      <w:r>
        <w:rPr>
          <w:rFonts w:ascii="Times New Roman" w:hAnsi="Times New Roman" w:cs="Times New Roman"/>
          <w:i w:val="0"/>
          <w:iCs w:val="0"/>
          <w:sz w:val="28"/>
          <w:szCs w:val="28"/>
          <w:highlight w:val="none"/>
        </w:rPr>
        <w:t>ổng số văn bản quy phạm ph</w:t>
      </w:r>
      <w:r>
        <w:rPr>
          <w:rFonts w:ascii="Times New Roman" w:hAnsi="Times New Roman" w:cs="Times New Roman"/>
          <w:i w:val="0"/>
          <w:iCs w:val="0"/>
          <w:sz w:val="28"/>
          <w:szCs w:val="28"/>
          <w:highlight w:val="none"/>
          <w:lang w:val="en-US"/>
        </w:rPr>
        <w:t>áp lu</w:t>
      </w:r>
      <w:r>
        <w:rPr>
          <w:rFonts w:ascii="Times New Roman" w:hAnsi="Times New Roman" w:cs="Times New Roman"/>
          <w:i w:val="0"/>
          <w:iCs w:val="0"/>
          <w:sz w:val="28"/>
          <w:szCs w:val="28"/>
          <w:highlight w:val="none"/>
        </w:rPr>
        <w:t>ật được r</w:t>
      </w:r>
      <w:r>
        <w:rPr>
          <w:rFonts w:ascii="Times New Roman" w:hAnsi="Times New Roman" w:cs="Times New Roman"/>
          <w:i w:val="0"/>
          <w:iCs w:val="0"/>
          <w:sz w:val="28"/>
          <w:szCs w:val="28"/>
          <w:highlight w:val="none"/>
          <w:lang w:val="en-US"/>
        </w:rPr>
        <w:t>à soát liên quan đ</w:t>
      </w:r>
      <w:r>
        <w:rPr>
          <w:rFonts w:ascii="Times New Roman" w:hAnsi="Times New Roman" w:cs="Times New Roman"/>
          <w:i w:val="0"/>
          <w:iCs w:val="0"/>
          <w:sz w:val="28"/>
          <w:szCs w:val="28"/>
          <w:highlight w:val="none"/>
        </w:rPr>
        <w:t>ến ch</w:t>
      </w:r>
      <w:r>
        <w:rPr>
          <w:rFonts w:ascii="Times New Roman" w:hAnsi="Times New Roman" w:cs="Times New Roman"/>
          <w:i w:val="0"/>
          <w:iCs w:val="0"/>
          <w:sz w:val="28"/>
          <w:szCs w:val="28"/>
          <w:highlight w:val="none"/>
          <w:lang w:val="en-US"/>
        </w:rPr>
        <w:t>ính sách/d</w:t>
      </w:r>
      <w:r>
        <w:rPr>
          <w:rFonts w:ascii="Times New Roman" w:hAnsi="Times New Roman" w:cs="Times New Roman"/>
          <w:i w:val="0"/>
          <w:iCs w:val="0"/>
          <w:sz w:val="28"/>
          <w:szCs w:val="28"/>
          <w:highlight w:val="none"/>
        </w:rPr>
        <w:t>ự thảo</w:t>
      </w:r>
      <w:r>
        <w:rPr>
          <w:rFonts w:hint="default" w:ascii="Times New Roman" w:hAnsi="Times New Roman" w:cs="Times New Roman"/>
          <w:i w:val="0"/>
          <w:iCs w:val="0"/>
          <w:sz w:val="28"/>
          <w:szCs w:val="28"/>
          <w:highlight w:val="none"/>
          <w:lang w:val="vi-VN"/>
        </w:rPr>
        <w:t>: 04 Luật (Luật Tổ chức chính quyền địa phương năm 2025; Luật Thanh tra năm 2025, Luật Tổ chức Toà án năm 2024 (sửa đổi, bổ sung năm 2025), Luật Tổ chức Viện kiểm sát nhân dân năm 2014 (sửa đổi, bổ sung 2025) và 01 Nghị quyết (Nghị quyết số 178/2025/QH15 về việc tổ chức các cơ quan của Quốc hội).</w:t>
      </w:r>
    </w:p>
    <w:p w14:paraId="661BB87E">
      <w:pPr>
        <w:pStyle w:val="1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ind w:left="0" w:right="0" w:firstLine="720" w:firstLineChars="0"/>
        <w:jc w:val="both"/>
        <w:rPr>
          <w:rFonts w:hint="default" w:ascii="Times New Roman" w:hAnsi="Times New Roman" w:eastAsia="Inter" w:cs="Times New Roman"/>
          <w:i w:val="0"/>
          <w:iCs w:val="0"/>
          <w:caps w:val="0"/>
          <w:color w:val="152C4A"/>
          <w:spacing w:val="0"/>
          <w:sz w:val="28"/>
          <w:szCs w:val="28"/>
          <w:lang w:val="vi-VN"/>
        </w:rPr>
      </w:pPr>
      <w:r>
        <w:rPr>
          <w:rFonts w:hint="default" w:ascii="Times New Roman" w:hAnsi="Times New Roman" w:cs="Times New Roman"/>
          <w:i w:val="0"/>
          <w:iCs w:val="0"/>
          <w:sz w:val="28"/>
          <w:szCs w:val="28"/>
          <w:highlight w:val="none"/>
          <w:lang w:val="vi-VN"/>
        </w:rPr>
        <w:t>Theo Luật Tổ chức chính quyền địa phương số 72/2025/QH15, đ</w:t>
      </w:r>
      <w:r>
        <w:rPr>
          <w:rFonts w:hint="default" w:ascii="Times New Roman" w:hAnsi="Times New Roman" w:eastAsia="Inter" w:cs="Times New Roman"/>
          <w:i w:val="0"/>
          <w:iCs w:val="0"/>
          <w:caps w:val="0"/>
          <w:color w:val="152C4A"/>
          <w:spacing w:val="0"/>
          <w:sz w:val="28"/>
          <w:szCs w:val="28"/>
        </w:rPr>
        <w:t>ơn vị hành chính của nước Cộng hòa xã hội chủ nghĩa Việt Nam được tổ chức thành 02 cấp, gồm</w:t>
      </w:r>
      <w:r>
        <w:rPr>
          <w:rFonts w:hint="default" w:ascii="Times New Roman" w:hAnsi="Times New Roman" w:eastAsia="Inter" w:cs="Times New Roman"/>
          <w:i w:val="0"/>
          <w:iCs w:val="0"/>
          <w:caps w:val="0"/>
          <w:color w:val="152C4A"/>
          <w:spacing w:val="0"/>
          <w:sz w:val="28"/>
          <w:szCs w:val="28"/>
          <w:lang w:val="vi-VN"/>
        </w:rPr>
        <w:t>:</w:t>
      </w:r>
      <w:r>
        <w:rPr>
          <w:rFonts w:hint="default" w:ascii="Times New Roman" w:hAnsi="Times New Roman" w:eastAsia="Inter" w:cs="Times New Roman"/>
          <w:i w:val="0"/>
          <w:iCs w:val="0"/>
          <w:caps w:val="0"/>
          <w:color w:val="152C4A"/>
          <w:spacing w:val="0"/>
          <w:sz w:val="28"/>
          <w:szCs w:val="28"/>
        </w:rPr>
        <w:t xml:space="preserve"> cấp tỉnh</w:t>
      </w:r>
      <w:r>
        <w:rPr>
          <w:rFonts w:hint="default" w:ascii="Times New Roman" w:hAnsi="Times New Roman" w:eastAsia="Inter" w:cs="Times New Roman"/>
          <w:i w:val="0"/>
          <w:iCs w:val="0"/>
          <w:caps w:val="0"/>
          <w:color w:val="152C4A"/>
          <w:spacing w:val="0"/>
          <w:sz w:val="28"/>
          <w:szCs w:val="28"/>
          <w:lang w:val="vi-VN"/>
        </w:rPr>
        <w:t xml:space="preserve"> và cấp xã. Trong đó, Uỷ ban nhân dân cấp xã có các phòng chuyên môn, Uỷ ban nhân dân cấp tỉnh có các sở và các tổ chức hành chính khác.</w:t>
      </w:r>
    </w:p>
    <w:p w14:paraId="49F5ABEC">
      <w:pPr>
        <w:pStyle w:val="19"/>
        <w:keepNext w:val="0"/>
        <w:keepLines w:val="0"/>
        <w:widowControl/>
        <w:suppressLineNumbers w:val="0"/>
        <w:pBdr>
          <w:left w:val="none" w:color="auto" w:sz="0" w:space="0"/>
          <w:right w:val="none" w:color="auto" w:sz="0" w:space="0"/>
        </w:pBdr>
        <w:shd w:val="clear" w:fill="FFFFFF"/>
        <w:spacing w:before="120" w:beforeAutospacing="0" w:after="120" w:afterAutospacing="0" w:line="225" w:lineRule="atLeast"/>
        <w:ind w:left="0" w:right="0" w:firstLine="720" w:firstLineChars="0"/>
        <w:jc w:val="both"/>
        <w:rPr>
          <w:rFonts w:hint="default" w:ascii="Times New Roman" w:hAnsi="Times New Roman" w:cs="Times New Roman"/>
          <w:i w:val="0"/>
          <w:iCs w:val="0"/>
          <w:caps w:val="0"/>
          <w:color w:val="000000"/>
          <w:spacing w:val="0"/>
          <w:sz w:val="28"/>
          <w:szCs w:val="28"/>
          <w:lang w:val="vi-VN"/>
        </w:rPr>
      </w:pPr>
      <w:r>
        <w:rPr>
          <w:rFonts w:hint="default" w:ascii="Times New Roman" w:hAnsi="Times New Roman" w:cs="Times New Roman"/>
          <w:i w:val="0"/>
          <w:iCs w:val="0"/>
          <w:sz w:val="28"/>
          <w:szCs w:val="28"/>
          <w:highlight w:val="none"/>
          <w:lang w:val="vi-VN"/>
        </w:rPr>
        <w:t xml:space="preserve">Theo Luật Thanh tra năm 2025, hệ thống cơ quan thanh tra đã có sự thay đổi lớn. Cơ quan thanh tra chỉ có: (i) </w:t>
      </w:r>
      <w:r>
        <w:rPr>
          <w:rFonts w:hint="default" w:ascii="Times New Roman" w:hAnsi="Times New Roman" w:cs="Times New Roman"/>
          <w:i w:val="0"/>
          <w:iCs w:val="0"/>
          <w:caps w:val="0"/>
          <w:color w:val="000000"/>
          <w:spacing w:val="0"/>
          <w:sz w:val="28"/>
          <w:szCs w:val="28"/>
          <w:shd w:val="clear" w:fill="FFFFFF"/>
        </w:rPr>
        <w:t>Thanh tra Chính phủ</w:t>
      </w:r>
      <w:r>
        <w:rPr>
          <w:rFonts w:hint="default" w:ascii="Times New Roman" w:hAnsi="Times New Roman" w:cs="Times New Roman"/>
          <w:i w:val="0"/>
          <w:iCs w:val="0"/>
          <w:caps w:val="0"/>
          <w:color w:val="000000"/>
          <w:spacing w:val="0"/>
          <w:sz w:val="28"/>
          <w:szCs w:val="28"/>
          <w:shd w:val="clear" w:fill="FFFFFF"/>
          <w:lang w:val="vi-VN"/>
        </w:rPr>
        <w:t xml:space="preserve">; </w:t>
      </w:r>
      <w:r>
        <w:rPr>
          <w:rFonts w:hint="default" w:ascii="Times New Roman" w:hAnsi="Times New Roman" w:cs="Times New Roman"/>
          <w:i w:val="0"/>
          <w:iCs w:val="0"/>
          <w:caps w:val="0"/>
          <w:color w:val="000000"/>
          <w:spacing w:val="0"/>
          <w:sz w:val="28"/>
          <w:szCs w:val="28"/>
          <w:shd w:val="clear" w:fill="FFFFFF"/>
        </w:rPr>
        <w:t xml:space="preserve"> </w:t>
      </w:r>
      <w:r>
        <w:rPr>
          <w:rFonts w:hint="default" w:ascii="Times New Roman" w:hAnsi="Times New Roman" w:cs="Times New Roman"/>
          <w:i w:val="0"/>
          <w:iCs w:val="0"/>
          <w:caps w:val="0"/>
          <w:color w:val="000000"/>
          <w:spacing w:val="0"/>
          <w:sz w:val="28"/>
          <w:szCs w:val="28"/>
          <w:shd w:val="clear" w:fill="FFFFFF"/>
          <w:lang w:val="vi-VN"/>
        </w:rPr>
        <w:t xml:space="preserve">(ii) </w:t>
      </w:r>
      <w:r>
        <w:rPr>
          <w:rFonts w:hint="default" w:ascii="Times New Roman" w:hAnsi="Times New Roman" w:cs="Times New Roman"/>
          <w:i w:val="0"/>
          <w:iCs w:val="0"/>
          <w:caps w:val="0"/>
          <w:color w:val="000000"/>
          <w:spacing w:val="0"/>
          <w:sz w:val="28"/>
          <w:szCs w:val="28"/>
          <w:shd w:val="clear" w:fill="FFFFFF"/>
        </w:rPr>
        <w:t>Thanh tra tỉnh, thành ph</w:t>
      </w:r>
      <w:r>
        <w:rPr>
          <w:rFonts w:hint="default" w:ascii="Times New Roman" w:hAnsi="Times New Roman" w:cs="Times New Roman"/>
          <w:i w:val="0"/>
          <w:iCs w:val="0"/>
          <w:caps w:val="0"/>
          <w:color w:val="000000"/>
          <w:spacing w:val="0"/>
          <w:sz w:val="28"/>
          <w:szCs w:val="28"/>
          <w:shd w:val="clear" w:fill="FFFFFF"/>
          <w:lang w:val="vi-VN"/>
        </w:rPr>
        <w:t xml:space="preserve">ố; (iii) </w:t>
      </w:r>
      <w:r>
        <w:rPr>
          <w:rFonts w:hint="default" w:ascii="Times New Roman" w:hAnsi="Times New Roman" w:cs="Times New Roman"/>
          <w:i w:val="0"/>
          <w:iCs w:val="0"/>
          <w:caps w:val="0"/>
          <w:color w:val="000000"/>
          <w:spacing w:val="0"/>
          <w:sz w:val="28"/>
          <w:szCs w:val="28"/>
          <w:shd w:val="clear" w:fill="FFFFFF"/>
        </w:rPr>
        <w:t>Thanh tra Bộ Quốc phòng, Thanh tra Bộ Công an, Thanh tra Ngân hàng Nhà nước và các cơ quan thanh tra khác trong Quân đội nhân dân, Công an nhân dân, Ngân hàng Nhà nước Việt Nam</w:t>
      </w:r>
      <w:r>
        <w:rPr>
          <w:rFonts w:hint="default" w:ascii="Times New Roman" w:hAnsi="Times New Roman" w:cs="Times New Roman"/>
          <w:i w:val="0"/>
          <w:iCs w:val="0"/>
          <w:caps w:val="0"/>
          <w:color w:val="000000"/>
          <w:spacing w:val="0"/>
          <w:sz w:val="28"/>
          <w:szCs w:val="28"/>
          <w:shd w:val="clear" w:fill="FFFFFF"/>
          <w:lang w:val="vi-VN"/>
        </w:rPr>
        <w:t xml:space="preserve">; (iv) </w:t>
      </w:r>
      <w:r>
        <w:rPr>
          <w:rFonts w:hint="default" w:ascii="Times New Roman" w:hAnsi="Times New Roman" w:cs="Times New Roman"/>
          <w:i w:val="0"/>
          <w:iCs w:val="0"/>
          <w:caps w:val="0"/>
          <w:color w:val="000000"/>
          <w:spacing w:val="0"/>
          <w:sz w:val="28"/>
          <w:szCs w:val="28"/>
          <w:shd w:val="clear" w:fill="FFFFFF"/>
        </w:rPr>
        <w:t>Thanh tra Cơ yếu; Thanh tra được thành lập theo điều ước quốc tế.</w:t>
      </w:r>
      <w:r>
        <w:rPr>
          <w:rFonts w:hint="default" w:ascii="Times New Roman" w:hAnsi="Times New Roman" w:cs="Times New Roman"/>
          <w:i w:val="0"/>
          <w:iCs w:val="0"/>
          <w:caps w:val="0"/>
          <w:color w:val="000000"/>
          <w:spacing w:val="0"/>
          <w:sz w:val="28"/>
          <w:szCs w:val="28"/>
          <w:shd w:val="clear" w:fill="FFFFFF"/>
          <w:lang w:val="vi-VN"/>
        </w:rPr>
        <w:t xml:space="preserve"> </w:t>
      </w:r>
    </w:p>
    <w:p w14:paraId="5B6E43DB">
      <w:pPr>
        <w:widowControl w:val="0"/>
        <w:spacing w:before="60" w:after="60"/>
        <w:ind w:firstLine="709"/>
        <w:jc w:val="both"/>
        <w:rPr>
          <w:rFonts w:hint="default" w:ascii="Times New Roman" w:hAnsi="Times New Roman" w:cs="Times New Roman"/>
          <w:i w:val="0"/>
          <w:iCs w:val="0"/>
          <w:sz w:val="28"/>
          <w:szCs w:val="28"/>
          <w:highlight w:val="none"/>
          <w:lang w:val="vi-VN"/>
        </w:rPr>
      </w:pPr>
      <w:r>
        <w:rPr>
          <w:rFonts w:hint="default" w:ascii="Times New Roman" w:hAnsi="Times New Roman" w:cs="Times New Roman"/>
          <w:i w:val="0"/>
          <w:iCs w:val="0"/>
          <w:sz w:val="28"/>
          <w:szCs w:val="28"/>
          <w:highlight w:val="none"/>
          <w:lang w:val="vi-VN"/>
        </w:rPr>
        <w:t xml:space="preserve">Theo Luật Tổ chức Toà án năm 2024 (sửa đổi, bổ sung năm 2025), hệ thống Toà án không có Toà án nhân dân cấp huyện mà có Toà án khu vực, </w:t>
      </w:r>
      <w:r>
        <w:rPr>
          <w:rFonts w:hint="default" w:ascii="Times New Roman" w:hAnsi="Times New Roman" w:eastAsia="SimSun" w:cs="Times New Roman"/>
          <w:i w:val="0"/>
          <w:iCs w:val="0"/>
          <w:caps w:val="0"/>
          <w:color w:val="000000"/>
          <w:spacing w:val="0"/>
          <w:sz w:val="28"/>
          <w:szCs w:val="28"/>
          <w:shd w:val="clear" w:fill="FFFFFF"/>
        </w:rPr>
        <w:t>Tòa án chuyên biệt tại Trung tâm tài chính quốc tế</w:t>
      </w:r>
      <w:r>
        <w:rPr>
          <w:rFonts w:hint="default" w:ascii="Times New Roman" w:hAnsi="Times New Roman" w:cs="Times New Roman"/>
          <w:i w:val="0"/>
          <w:iCs w:val="0"/>
          <w:sz w:val="28"/>
          <w:szCs w:val="28"/>
          <w:highlight w:val="none"/>
          <w:lang w:val="vi-VN"/>
        </w:rPr>
        <w:t>;</w:t>
      </w:r>
    </w:p>
    <w:p w14:paraId="61E6CF19">
      <w:pPr>
        <w:widowControl w:val="0"/>
        <w:spacing w:before="60" w:after="60"/>
        <w:ind w:firstLine="709"/>
        <w:jc w:val="both"/>
        <w:rPr>
          <w:rFonts w:hint="default" w:ascii="Times New Roman" w:hAnsi="Times New Roman" w:cs="Times New Roman"/>
          <w:i w:val="0"/>
          <w:iCs w:val="0"/>
          <w:sz w:val="28"/>
          <w:szCs w:val="28"/>
          <w:highlight w:val="none"/>
          <w:lang w:val="vi-VN"/>
        </w:rPr>
      </w:pPr>
      <w:r>
        <w:rPr>
          <w:rFonts w:hint="default" w:ascii="Times New Roman" w:hAnsi="Times New Roman" w:cs="Times New Roman"/>
          <w:i w:val="0"/>
          <w:iCs w:val="0"/>
          <w:sz w:val="28"/>
          <w:szCs w:val="28"/>
          <w:highlight w:val="none"/>
          <w:lang w:val="vi-VN"/>
        </w:rPr>
        <w:t>Theo Luật Tổ chức Viện kiểm sát nhân dân năm 2014 (sửa đổi, bổ sung 2025), hệ thống Viện kiểm sát nhân dân có Viện Kiểm sát nhân dân khu vực (không còn Viện Kiểm sát nhân dân cấp huyện).</w:t>
      </w:r>
    </w:p>
    <w:p w14:paraId="67E4AE15">
      <w:pPr>
        <w:widowControl w:val="0"/>
        <w:spacing w:before="60" w:after="60"/>
        <w:ind w:firstLine="709"/>
        <w:jc w:val="both"/>
        <w:rPr>
          <w:rFonts w:hint="default" w:ascii="Times New Roman" w:hAnsi="Times New Roman" w:eastAsia="SimSun" w:cs="Times New Roman"/>
          <w:i w:val="0"/>
          <w:iCs w:val="0"/>
          <w:sz w:val="28"/>
          <w:szCs w:val="28"/>
          <w:lang w:val="vi-VN"/>
        </w:rPr>
      </w:pPr>
      <w:r>
        <w:rPr>
          <w:rFonts w:hint="default" w:ascii="Times New Roman" w:hAnsi="Times New Roman" w:cs="Times New Roman"/>
          <w:i w:val="0"/>
          <w:iCs w:val="0"/>
          <w:sz w:val="28"/>
          <w:szCs w:val="28"/>
          <w:highlight w:val="none"/>
          <w:lang w:val="vi-VN"/>
        </w:rPr>
        <w:t>Theo Nghị quyết số 178/2025/QH15</w:t>
      </w:r>
      <w:r>
        <w:rPr>
          <w:rFonts w:hint="default" w:ascii="Times New Roman" w:hAnsi="Times New Roman" w:cs="Times New Roman"/>
          <w:i/>
          <w:iCs/>
          <w:sz w:val="28"/>
          <w:szCs w:val="28"/>
          <w:highlight w:val="none"/>
          <w:lang w:val="vi-VN"/>
        </w:rPr>
        <w:t xml:space="preserve">, </w:t>
      </w:r>
      <w:r>
        <w:rPr>
          <w:rFonts w:hint="default" w:ascii="Times New Roman" w:hAnsi="Times New Roman" w:cs="Times New Roman"/>
          <w:i w:val="0"/>
          <w:iCs w:val="0"/>
          <w:sz w:val="28"/>
          <w:szCs w:val="28"/>
          <w:highlight w:val="none"/>
          <w:lang w:val="vi-VN"/>
        </w:rPr>
        <w:t xml:space="preserve">các cơ quan của Quốc hội có </w:t>
      </w:r>
      <w:r>
        <w:rPr>
          <w:rFonts w:hint="default" w:ascii="Times New Roman" w:hAnsi="Times New Roman" w:eastAsia="SimSun" w:cs="Times New Roman"/>
          <w:i w:val="0"/>
          <w:iCs w:val="0"/>
          <w:sz w:val="28"/>
          <w:szCs w:val="28"/>
        </w:rPr>
        <w:t>Ủy ban Dân nguyện và Giám sát</w:t>
      </w:r>
      <w:r>
        <w:rPr>
          <w:rFonts w:hint="default" w:ascii="Times New Roman" w:hAnsi="Times New Roman" w:eastAsia="SimSun" w:cs="Times New Roman"/>
          <w:i w:val="0"/>
          <w:iCs w:val="0"/>
          <w:sz w:val="28"/>
          <w:szCs w:val="28"/>
          <w:lang w:val="vi-VN"/>
        </w:rPr>
        <w:t xml:space="preserve"> mà không còn Uỷ ban Dân nguyện như trong Luật Tổ chức Quốc hội năm 2014.</w:t>
      </w:r>
    </w:p>
    <w:p w14:paraId="1E0DC6B3">
      <w:pPr>
        <w:widowControl w:val="0"/>
        <w:spacing w:before="60" w:after="60"/>
        <w:ind w:firstLine="709"/>
        <w:jc w:val="both"/>
        <w:rPr>
          <w:rFonts w:hint="default" w:ascii="Times New Roman" w:hAnsi="Times New Roman" w:eastAsia="SimSun" w:cs="Times New Roman"/>
          <w:i w:val="0"/>
          <w:iCs w:val="0"/>
          <w:sz w:val="28"/>
          <w:szCs w:val="28"/>
          <w:lang w:val="vi-VN"/>
        </w:rPr>
      </w:pPr>
      <w:r>
        <w:rPr>
          <w:rFonts w:hint="default" w:ascii="Times New Roman" w:hAnsi="Times New Roman" w:eastAsia="SimSun" w:cs="Times New Roman"/>
          <w:i w:val="0"/>
          <w:iCs w:val="0"/>
          <w:sz w:val="28"/>
          <w:szCs w:val="28"/>
          <w:lang w:val="vi-VN"/>
        </w:rPr>
        <w:t xml:space="preserve">Dự thảo </w:t>
      </w:r>
      <w:r>
        <w:rPr>
          <w:rFonts w:hint="default" w:ascii="Times New Roman" w:hAnsi="Times New Roman" w:cs="Times New Roman"/>
          <w:sz w:val="28"/>
          <w:szCs w:val="28"/>
          <w:lang w:val="vi-VN"/>
        </w:rPr>
        <w:t xml:space="preserve">Luật </w:t>
      </w:r>
      <w:r>
        <w:rPr>
          <w:rFonts w:hint="default" w:ascii="Times New Roman" w:hAnsi="Times New Roman" w:eastAsia="SimSun" w:cs="Times New Roman"/>
          <w:i w:val="0"/>
          <w:iCs w:val="0"/>
          <w:caps w:val="0"/>
          <w:color w:val="000000"/>
          <w:spacing w:val="0"/>
          <w:sz w:val="28"/>
          <w:szCs w:val="28"/>
          <w:shd w:val="clear" w:fill="FFFFFF"/>
          <w:lang w:val="vi-VN"/>
        </w:rPr>
        <w:t>sửa đổi, bổ sung một số điều của Luật Tiếp công dân, Luật Khiếu nại và Luật Tố cáo đã sửa đổi, bổ sung các điều khoản có liên quan để bảo đảm tính thống nhất với các luật được rà soát trên.</w:t>
      </w:r>
    </w:p>
    <w:p w14:paraId="16121327">
      <w:pPr>
        <w:autoSpaceDE w:val="0"/>
        <w:autoSpaceDN w:val="0"/>
        <w:adjustRightInd w:val="0"/>
        <w:spacing w:before="120"/>
        <w:ind w:firstLine="709"/>
        <w:jc w:val="both"/>
        <w:rPr>
          <w:rFonts w:ascii="Times New Roman" w:hAnsi="Times New Roman" w:cs="Times New Roman"/>
          <w:b/>
          <w:bCs/>
          <w:sz w:val="28"/>
          <w:szCs w:val="28"/>
        </w:rPr>
      </w:pPr>
      <w:r>
        <w:rPr>
          <w:rFonts w:ascii="Times New Roman" w:hAnsi="Times New Roman" w:cs="Times New Roman"/>
          <w:b/>
          <w:bCs/>
          <w:sz w:val="28"/>
          <w:szCs w:val="28"/>
          <w:lang w:val="en"/>
        </w:rPr>
        <w:t>3. Điều</w:t>
      </w:r>
      <w:r>
        <w:rPr>
          <w:rFonts w:ascii="Times New Roman" w:hAnsi="Times New Roman" w:cs="Times New Roman"/>
          <w:b/>
          <w:bCs/>
          <w:sz w:val="28"/>
          <w:szCs w:val="28"/>
        </w:rPr>
        <w:t xml:space="preserve"> ước quốc tế c</w:t>
      </w:r>
      <w:r>
        <w:rPr>
          <w:rFonts w:ascii="Times New Roman" w:hAnsi="Times New Roman" w:cs="Times New Roman"/>
          <w:b/>
          <w:bCs/>
          <w:sz w:val="28"/>
          <w:szCs w:val="28"/>
          <w:lang w:val="en-US"/>
        </w:rPr>
        <w:t>ó liên quan đ</w:t>
      </w:r>
      <w:r>
        <w:rPr>
          <w:rFonts w:ascii="Times New Roman" w:hAnsi="Times New Roman" w:cs="Times New Roman"/>
          <w:b/>
          <w:bCs/>
          <w:sz w:val="28"/>
          <w:szCs w:val="28"/>
        </w:rPr>
        <w:t>ến ch</w:t>
      </w:r>
      <w:r>
        <w:rPr>
          <w:rFonts w:ascii="Times New Roman" w:hAnsi="Times New Roman" w:cs="Times New Roman"/>
          <w:b/>
          <w:bCs/>
          <w:sz w:val="28"/>
          <w:szCs w:val="28"/>
          <w:lang w:val="en-US"/>
        </w:rPr>
        <w:t>ính sách/d</w:t>
      </w:r>
      <w:r>
        <w:rPr>
          <w:rFonts w:ascii="Times New Roman" w:hAnsi="Times New Roman" w:cs="Times New Roman"/>
          <w:b/>
          <w:bCs/>
          <w:sz w:val="28"/>
          <w:szCs w:val="28"/>
        </w:rPr>
        <w:t>ự thảo</w:t>
      </w:r>
    </w:p>
    <w:p w14:paraId="7C82C3AE">
      <w:pPr>
        <w:autoSpaceDE w:val="0"/>
        <w:autoSpaceDN w:val="0"/>
        <w:adjustRightInd w:val="0"/>
        <w:spacing w:before="120"/>
        <w:ind w:firstLine="709"/>
        <w:jc w:val="both"/>
        <w:rPr>
          <w:rFonts w:hint="default" w:ascii="Times New Roman" w:hAnsi="Times New Roman" w:cs="Times New Roman"/>
          <w:i/>
          <w:iCs/>
          <w:sz w:val="28"/>
          <w:szCs w:val="28"/>
          <w:highlight w:val="yellow"/>
          <w:lang w:val="vi-VN"/>
        </w:rPr>
      </w:pPr>
      <w:r>
        <w:rPr>
          <w:rFonts w:hint="default" w:ascii="Times New Roman" w:hAnsi="Times New Roman" w:cs="Times New Roman"/>
          <w:i w:val="0"/>
          <w:iCs w:val="0"/>
          <w:sz w:val="28"/>
          <w:szCs w:val="28"/>
          <w:highlight w:val="none"/>
          <w:lang w:val="vi-VN"/>
        </w:rPr>
        <w:t>Qua rà soát, Thanh tra Chính phủ không thấy có Điều ước quốc tế liên quan đến dự thảo Luật sửa đổi, bổ sung một số điều của Luật Tiếp công dân, Luật Khiếu nại và Luật Tố cáo.</w:t>
      </w:r>
    </w:p>
    <w:p w14:paraId="10D94475">
      <w:pPr>
        <w:autoSpaceDE w:val="0"/>
        <w:autoSpaceDN w:val="0"/>
        <w:adjustRightInd w:val="0"/>
        <w:spacing w:before="120"/>
        <w:ind w:firstLine="709"/>
        <w:jc w:val="both"/>
        <w:rPr>
          <w:rFonts w:hint="default" w:ascii="Times New Roman" w:hAnsi="Times New Roman" w:cs="Times New Roman"/>
          <w:b/>
          <w:bCs/>
          <w:sz w:val="28"/>
          <w:szCs w:val="28"/>
          <w:lang w:val="vi-VN"/>
        </w:rPr>
      </w:pPr>
      <w:r>
        <w:rPr>
          <w:rFonts w:ascii="Times New Roman" w:hAnsi="Times New Roman" w:cs="Times New Roman"/>
          <w:b/>
          <w:bCs/>
          <w:sz w:val="28"/>
          <w:szCs w:val="28"/>
          <w:lang w:val="en"/>
        </w:rPr>
        <w:t>4. Phụ lục</w:t>
      </w:r>
      <w:r>
        <w:rPr>
          <w:rFonts w:hint="default" w:ascii="Times New Roman" w:hAnsi="Times New Roman" w:cs="Times New Roman"/>
          <w:b/>
          <w:bCs/>
          <w:sz w:val="28"/>
          <w:szCs w:val="28"/>
          <w:lang w:val="vi-VN"/>
        </w:rPr>
        <w:t xml:space="preserve">: </w:t>
      </w:r>
      <w:r>
        <w:rPr>
          <w:rFonts w:hint="default" w:ascii="Times New Roman" w:hAnsi="Times New Roman" w:cs="Times New Roman"/>
          <w:b w:val="0"/>
          <w:bCs w:val="0"/>
          <w:sz w:val="28"/>
          <w:szCs w:val="28"/>
          <w:lang w:val="vi-VN"/>
        </w:rPr>
        <w:t>Xin gửi kèm theo.</w:t>
      </w:r>
    </w:p>
    <w:p w14:paraId="29F4D5BD">
      <w:pPr>
        <w:autoSpaceDE w:val="0"/>
        <w:autoSpaceDN w:val="0"/>
        <w:adjustRightInd w:val="0"/>
        <w:spacing w:before="120"/>
        <w:jc w:val="both"/>
        <w:rPr>
          <w:rFonts w:ascii="Times New Roman" w:hAnsi="Times New Roman" w:cs="Times New Roman"/>
          <w:b/>
          <w:bCs/>
          <w:sz w:val="28"/>
          <w:szCs w:val="28"/>
          <w:lang w:val="en"/>
        </w:rPr>
      </w:pPr>
    </w:p>
    <w:tbl>
      <w:tblPr>
        <w:tblStyle w:val="12"/>
        <w:tblW w:w="0" w:type="auto"/>
        <w:tblInd w:w="0" w:type="dxa"/>
        <w:tblLayout w:type="autofit"/>
        <w:tblCellMar>
          <w:top w:w="0" w:type="dxa"/>
          <w:left w:w="108" w:type="dxa"/>
          <w:bottom w:w="0" w:type="dxa"/>
          <w:right w:w="108" w:type="dxa"/>
        </w:tblCellMar>
      </w:tblPr>
      <w:tblGrid>
        <w:gridCol w:w="4644"/>
        <w:gridCol w:w="4644"/>
      </w:tblGrid>
      <w:tr w14:paraId="56CF190F">
        <w:tblPrEx>
          <w:tblCellMar>
            <w:top w:w="0" w:type="dxa"/>
            <w:left w:w="108" w:type="dxa"/>
            <w:bottom w:w="0" w:type="dxa"/>
            <w:right w:w="108" w:type="dxa"/>
          </w:tblCellMar>
        </w:tblPrEx>
        <w:tc>
          <w:tcPr>
            <w:tcW w:w="4644" w:type="dxa"/>
          </w:tcPr>
          <w:p w14:paraId="6F1733B6">
            <w:pPr>
              <w:pStyle w:val="13"/>
              <w:keepNext/>
              <w:spacing w:line="240" w:lineRule="auto"/>
              <w:rPr>
                <w:rFonts w:ascii="Times New Roman" w:hAnsi="Times New Roman"/>
                <w:sz w:val="22"/>
                <w:szCs w:val="22"/>
              </w:rPr>
            </w:pPr>
            <w:r>
              <w:rPr>
                <w:rFonts w:ascii="Times New Roman" w:hAnsi="Times New Roman"/>
                <w:b/>
                <w:i/>
                <w:sz w:val="26"/>
              </w:rPr>
              <w:t>Nơi nhận:</w:t>
            </w:r>
          </w:p>
        </w:tc>
        <w:tc>
          <w:tcPr>
            <w:tcW w:w="4644" w:type="dxa"/>
          </w:tcPr>
          <w:p w14:paraId="6827B81D">
            <w:pPr>
              <w:pStyle w:val="13"/>
              <w:keepNext/>
              <w:spacing w:line="240" w:lineRule="auto"/>
              <w:jc w:val="center"/>
              <w:rPr>
                <w:rFonts w:ascii="Times New Roman" w:hAnsi="Times New Roman"/>
                <w:b/>
                <w:szCs w:val="28"/>
              </w:rPr>
            </w:pPr>
            <w:r>
              <w:rPr>
                <w:rFonts w:ascii="Times New Roman" w:hAnsi="Times New Roman"/>
                <w:b/>
                <w:szCs w:val="28"/>
              </w:rPr>
              <w:t>KT. TỔNG THANH TRA</w:t>
            </w:r>
          </w:p>
        </w:tc>
      </w:tr>
      <w:tr w14:paraId="3386BACE">
        <w:tblPrEx>
          <w:tblCellMar>
            <w:top w:w="0" w:type="dxa"/>
            <w:left w:w="108" w:type="dxa"/>
            <w:bottom w:w="0" w:type="dxa"/>
            <w:right w:w="108" w:type="dxa"/>
          </w:tblCellMar>
        </w:tblPrEx>
        <w:tc>
          <w:tcPr>
            <w:tcW w:w="4644" w:type="dxa"/>
          </w:tcPr>
          <w:p w14:paraId="62013D32">
            <w:pPr>
              <w:pStyle w:val="13"/>
              <w:keepNext/>
              <w:spacing w:line="240" w:lineRule="auto"/>
              <w:jc w:val="left"/>
              <w:rPr>
                <w:rFonts w:ascii="Times New Roman" w:hAnsi="Times New Roman"/>
                <w:color w:val="000000"/>
                <w:sz w:val="23"/>
                <w:szCs w:val="23"/>
                <w:lang w:val="es-MX"/>
              </w:rPr>
            </w:pPr>
            <w:r>
              <w:rPr>
                <w:rFonts w:ascii="Times New Roman" w:hAnsi="Times New Roman"/>
                <w:color w:val="000000"/>
                <w:sz w:val="23"/>
                <w:szCs w:val="23"/>
                <w:lang w:val="es-MX"/>
              </w:rPr>
              <w:t>- Thủ tướng Chính phủ (để b/c);</w:t>
            </w:r>
          </w:p>
          <w:p w14:paraId="6495A4D1">
            <w:pPr>
              <w:pStyle w:val="13"/>
              <w:keepNext/>
              <w:spacing w:line="240" w:lineRule="auto"/>
              <w:jc w:val="left"/>
              <w:rPr>
                <w:rFonts w:ascii="Times New Roman" w:hAnsi="Times New Roman"/>
                <w:color w:val="000000"/>
                <w:sz w:val="23"/>
                <w:szCs w:val="23"/>
                <w:lang w:val="es-MX"/>
              </w:rPr>
            </w:pPr>
            <w:r>
              <w:rPr>
                <w:rFonts w:ascii="Times New Roman" w:hAnsi="Times New Roman"/>
                <w:color w:val="000000"/>
                <w:sz w:val="23"/>
                <w:szCs w:val="23"/>
                <w:lang w:val="es-MX"/>
              </w:rPr>
              <w:t>- Phó TTgTT CP Nguyễn Hoà Bình (để b/c);</w:t>
            </w:r>
          </w:p>
          <w:p w14:paraId="5BE0D737">
            <w:pPr>
              <w:pStyle w:val="13"/>
              <w:keepNext/>
              <w:spacing w:line="240" w:lineRule="auto"/>
              <w:jc w:val="left"/>
              <w:rPr>
                <w:rFonts w:ascii="Times New Roman" w:hAnsi="Times New Roman"/>
                <w:color w:val="000000"/>
                <w:sz w:val="23"/>
                <w:szCs w:val="23"/>
                <w:lang w:val="es-MX"/>
              </w:rPr>
            </w:pPr>
            <w:r>
              <w:rPr>
                <w:rFonts w:ascii="Times New Roman" w:hAnsi="Times New Roman"/>
                <w:color w:val="000000"/>
                <w:sz w:val="23"/>
                <w:szCs w:val="23"/>
                <w:lang w:val="es-MX"/>
              </w:rPr>
              <w:t>- Bộ Tư pháp;</w:t>
            </w:r>
          </w:p>
          <w:p w14:paraId="5BAD4B65">
            <w:pPr>
              <w:pStyle w:val="13"/>
              <w:keepNext/>
              <w:spacing w:line="240" w:lineRule="auto"/>
              <w:jc w:val="left"/>
              <w:rPr>
                <w:rFonts w:ascii="Times New Roman" w:hAnsi="Times New Roman"/>
                <w:color w:val="000000"/>
                <w:sz w:val="23"/>
                <w:szCs w:val="23"/>
                <w:lang w:val="es-MX"/>
              </w:rPr>
            </w:pPr>
            <w:r>
              <w:rPr>
                <w:rFonts w:ascii="Times New Roman" w:hAnsi="Times New Roman"/>
                <w:color w:val="000000"/>
                <w:sz w:val="23"/>
                <w:szCs w:val="23"/>
                <w:lang w:val="es-MX"/>
              </w:rPr>
              <w:t>- Văn phòng Chính phủ;</w:t>
            </w:r>
          </w:p>
          <w:p w14:paraId="2232498B">
            <w:pPr>
              <w:pStyle w:val="13"/>
              <w:keepNext/>
              <w:spacing w:line="240" w:lineRule="auto"/>
              <w:jc w:val="left"/>
              <w:rPr>
                <w:rFonts w:ascii="Times New Roman" w:hAnsi="Times New Roman"/>
                <w:color w:val="000000"/>
                <w:sz w:val="23"/>
                <w:szCs w:val="23"/>
                <w:lang w:val="es-MX"/>
              </w:rPr>
            </w:pPr>
            <w:r>
              <w:rPr>
                <w:rFonts w:ascii="Times New Roman" w:hAnsi="Times New Roman"/>
                <w:color w:val="000000"/>
                <w:sz w:val="23"/>
                <w:szCs w:val="23"/>
                <w:lang w:val="es-MX"/>
              </w:rPr>
              <w:t>- Tổng Thanh tra CP (để b/c);</w:t>
            </w:r>
          </w:p>
          <w:p w14:paraId="7E3C29E4">
            <w:pPr>
              <w:pStyle w:val="13"/>
              <w:keepNext/>
              <w:spacing w:line="240" w:lineRule="auto"/>
              <w:jc w:val="left"/>
              <w:rPr>
                <w:rFonts w:ascii="Times New Roman" w:hAnsi="Times New Roman"/>
                <w:color w:val="000000"/>
                <w:sz w:val="23"/>
                <w:szCs w:val="23"/>
                <w:lang w:val="es-MX"/>
              </w:rPr>
            </w:pPr>
            <w:r>
              <w:rPr>
                <w:rFonts w:ascii="Times New Roman" w:hAnsi="Times New Roman"/>
                <w:color w:val="000000"/>
                <w:sz w:val="23"/>
                <w:szCs w:val="23"/>
                <w:lang w:val="es-MX"/>
              </w:rPr>
              <w:t>- Phó Tổng TTCP Lê Tiến Đạt;</w:t>
            </w:r>
          </w:p>
          <w:p w14:paraId="65200C35">
            <w:pPr>
              <w:pStyle w:val="13"/>
              <w:keepNext/>
              <w:spacing w:line="240" w:lineRule="auto"/>
              <w:rPr>
                <w:rFonts w:ascii="Times New Roman" w:hAnsi="Times New Roman"/>
                <w:color w:val="000000"/>
                <w:sz w:val="23"/>
                <w:szCs w:val="23"/>
                <w:lang w:val="es-MX"/>
              </w:rPr>
            </w:pPr>
            <w:r>
              <w:rPr>
                <w:rFonts w:ascii="Times New Roman" w:hAnsi="Times New Roman"/>
                <w:color w:val="000000"/>
                <w:sz w:val="23"/>
                <w:szCs w:val="23"/>
                <w:lang w:val="es-MX"/>
              </w:rPr>
              <w:t>- Lưu: VT, PC (03).</w:t>
            </w:r>
          </w:p>
          <w:p w14:paraId="19813B2D">
            <w:pPr>
              <w:pStyle w:val="13"/>
              <w:keepNext/>
              <w:spacing w:line="240" w:lineRule="auto"/>
              <w:rPr>
                <w:bCs/>
                <w:i/>
                <w:szCs w:val="28"/>
                <w:lang w:val="es-MX"/>
              </w:rPr>
            </w:pPr>
            <w:r>
              <w:rPr>
                <w:i/>
                <w:color w:val="000000"/>
                <w:sz w:val="23"/>
                <w:szCs w:val="23"/>
                <w:lang w:val="es-MX"/>
              </w:rPr>
              <w:tab/>
            </w:r>
            <w:r>
              <w:rPr>
                <w:i/>
                <w:color w:val="000000"/>
                <w:sz w:val="23"/>
                <w:szCs w:val="23"/>
                <w:lang w:val="es-MX"/>
              </w:rPr>
              <w:tab/>
            </w:r>
            <w:r>
              <w:rPr>
                <w:i/>
                <w:color w:val="000000"/>
                <w:sz w:val="23"/>
                <w:szCs w:val="23"/>
                <w:lang w:val="es-MX"/>
              </w:rPr>
              <w:tab/>
            </w:r>
            <w:r>
              <w:rPr>
                <w:i/>
                <w:sz w:val="23"/>
                <w:szCs w:val="23"/>
                <w:lang w:val="es-MX"/>
              </w:rPr>
              <w:tab/>
            </w:r>
            <w:r>
              <w:rPr>
                <w:i/>
                <w:sz w:val="23"/>
                <w:szCs w:val="23"/>
                <w:lang w:val="es-MX"/>
              </w:rPr>
              <w:tab/>
            </w:r>
            <w:r>
              <w:rPr>
                <w:i/>
                <w:sz w:val="23"/>
                <w:szCs w:val="23"/>
                <w:lang w:val="es-MX"/>
              </w:rPr>
              <w:t xml:space="preserve">   </w:t>
            </w:r>
            <w:r>
              <w:rPr>
                <w:i/>
                <w:sz w:val="23"/>
                <w:szCs w:val="23"/>
                <w:lang w:val="es-MX"/>
              </w:rPr>
              <w:tab/>
            </w:r>
          </w:p>
        </w:tc>
        <w:tc>
          <w:tcPr>
            <w:tcW w:w="4644" w:type="dxa"/>
          </w:tcPr>
          <w:p w14:paraId="0DC7F2BC">
            <w:pPr>
              <w:pStyle w:val="13"/>
              <w:keepNext/>
              <w:spacing w:line="240" w:lineRule="auto"/>
              <w:jc w:val="center"/>
              <w:rPr>
                <w:rFonts w:ascii="Times New Roman" w:hAnsi="Times New Roman"/>
                <w:b/>
                <w:szCs w:val="28"/>
                <w:lang w:val="es-MX"/>
              </w:rPr>
            </w:pPr>
            <w:r>
              <w:rPr>
                <w:rFonts w:ascii="Times New Roman" w:hAnsi="Times New Roman"/>
                <w:b/>
                <w:szCs w:val="28"/>
                <w:lang w:val="es-MX"/>
              </w:rPr>
              <w:t>PHÓ TỔNG THANH TRA</w:t>
            </w:r>
          </w:p>
          <w:p w14:paraId="4AB7D16A">
            <w:pPr>
              <w:pStyle w:val="13"/>
              <w:keepNext/>
              <w:spacing w:before="120" w:line="240" w:lineRule="auto"/>
              <w:jc w:val="center"/>
              <w:rPr>
                <w:rFonts w:ascii="Times New Roman" w:hAnsi="Times New Roman"/>
                <w:b/>
                <w:szCs w:val="28"/>
                <w:lang w:val="es-MX"/>
              </w:rPr>
            </w:pPr>
          </w:p>
          <w:p w14:paraId="08E9B56A">
            <w:pPr>
              <w:pStyle w:val="13"/>
              <w:keepNext/>
              <w:spacing w:before="120" w:line="240" w:lineRule="auto"/>
              <w:jc w:val="center"/>
              <w:rPr>
                <w:rFonts w:ascii="Times New Roman" w:hAnsi="Times New Roman"/>
                <w:b/>
                <w:sz w:val="16"/>
                <w:szCs w:val="28"/>
                <w:lang w:val="es-MX"/>
              </w:rPr>
            </w:pPr>
          </w:p>
          <w:p w14:paraId="08E15830">
            <w:pPr>
              <w:pStyle w:val="13"/>
              <w:keepNext/>
              <w:spacing w:before="120" w:line="240" w:lineRule="auto"/>
              <w:jc w:val="center"/>
              <w:rPr>
                <w:rFonts w:ascii="Times New Roman" w:hAnsi="Times New Roman"/>
                <w:b/>
                <w:sz w:val="16"/>
                <w:szCs w:val="28"/>
                <w:lang w:val="es-MX"/>
              </w:rPr>
            </w:pPr>
          </w:p>
          <w:p w14:paraId="4800D126">
            <w:pPr>
              <w:pStyle w:val="13"/>
              <w:keepNext/>
              <w:spacing w:before="120" w:line="240" w:lineRule="auto"/>
              <w:jc w:val="center"/>
              <w:rPr>
                <w:rFonts w:ascii="Times New Roman" w:hAnsi="Times New Roman"/>
                <w:b/>
                <w:sz w:val="16"/>
                <w:szCs w:val="28"/>
                <w:lang w:val="es-MX"/>
              </w:rPr>
            </w:pPr>
          </w:p>
          <w:p w14:paraId="626482FB">
            <w:pPr>
              <w:pStyle w:val="13"/>
              <w:keepNext/>
              <w:spacing w:before="120" w:line="240" w:lineRule="auto"/>
              <w:jc w:val="center"/>
              <w:rPr>
                <w:rFonts w:ascii="Times New Roman" w:hAnsi="Times New Roman"/>
                <w:b/>
                <w:sz w:val="16"/>
                <w:szCs w:val="28"/>
                <w:lang w:val="es-MX"/>
              </w:rPr>
            </w:pPr>
          </w:p>
          <w:p w14:paraId="4501D1C4">
            <w:pPr>
              <w:pStyle w:val="13"/>
              <w:keepNext/>
              <w:spacing w:before="120" w:line="240" w:lineRule="auto"/>
              <w:jc w:val="center"/>
              <w:rPr>
                <w:rFonts w:ascii="Times New Roman" w:hAnsi="Times New Roman"/>
                <w:b/>
                <w:sz w:val="16"/>
                <w:szCs w:val="28"/>
                <w:lang w:val="es-MX"/>
              </w:rPr>
            </w:pPr>
          </w:p>
          <w:p w14:paraId="71D92C55">
            <w:pPr>
              <w:pStyle w:val="13"/>
              <w:keepNext/>
              <w:spacing w:before="120" w:line="240" w:lineRule="auto"/>
              <w:jc w:val="center"/>
              <w:rPr>
                <w:rFonts w:ascii="Times New Roman" w:hAnsi="Times New Roman"/>
                <w:b/>
                <w:szCs w:val="28"/>
                <w:lang w:val="es-MX"/>
              </w:rPr>
            </w:pPr>
            <w:r>
              <w:rPr>
                <w:rFonts w:ascii="Times New Roman" w:hAnsi="Times New Roman"/>
                <w:b/>
                <w:szCs w:val="28"/>
                <w:lang w:val="es-MX"/>
              </w:rPr>
              <w:t>Lê Tiến Đạt</w:t>
            </w:r>
          </w:p>
        </w:tc>
      </w:tr>
    </w:tbl>
    <w:p w14:paraId="437481A5">
      <w:pPr>
        <w:autoSpaceDE w:val="0"/>
        <w:autoSpaceDN w:val="0"/>
        <w:adjustRightInd w:val="0"/>
        <w:spacing w:before="120"/>
        <w:jc w:val="both"/>
        <w:rPr>
          <w:rFonts w:ascii="Times New Roman" w:hAnsi="Times New Roman" w:cs="Times New Roman"/>
          <w:b/>
          <w:bCs/>
          <w:sz w:val="28"/>
          <w:szCs w:val="28"/>
          <w:lang w:val="en"/>
        </w:rPr>
      </w:pPr>
    </w:p>
    <w:p w14:paraId="4550AF35">
      <w:pPr>
        <w:autoSpaceDE w:val="0"/>
        <w:autoSpaceDN w:val="0"/>
        <w:adjustRightInd w:val="0"/>
        <w:spacing w:before="120"/>
        <w:jc w:val="both"/>
        <w:rPr>
          <w:rFonts w:ascii="Times New Roman" w:hAnsi="Times New Roman" w:cs="Times New Roman"/>
          <w:b/>
          <w:bCs/>
          <w:sz w:val="28"/>
          <w:szCs w:val="28"/>
          <w:lang w:val="en"/>
        </w:rPr>
      </w:pPr>
    </w:p>
    <w:p w14:paraId="14DCA0F2">
      <w:pPr>
        <w:rPr>
          <w:rFonts w:ascii="Times New Roman" w:hAnsi="Times New Roman" w:cs="Times New Roman"/>
          <w:b/>
          <w:bCs/>
          <w:sz w:val="28"/>
          <w:szCs w:val="28"/>
          <w:lang w:val="en-US"/>
        </w:rPr>
      </w:pPr>
      <w:r>
        <w:rPr>
          <w:rFonts w:ascii="Times New Roman" w:hAnsi="Times New Roman" w:cs="Times New Roman"/>
          <w:b/>
          <w:bCs/>
          <w:sz w:val="28"/>
          <w:szCs w:val="28"/>
          <w:lang w:val="en-US"/>
        </w:rPr>
        <w:br w:type="page"/>
      </w:r>
    </w:p>
    <w:p w14:paraId="59D60193">
      <w:pPr>
        <w:autoSpaceDE w:val="0"/>
        <w:autoSpaceDN w:val="0"/>
        <w:adjustRightInd w:val="0"/>
        <w:spacing w:before="120"/>
        <w:jc w:val="both"/>
        <w:rPr>
          <w:rFonts w:ascii="Times New Roman" w:hAnsi="Times New Roman" w:cs="Times New Roman"/>
          <w:b/>
          <w:bCs/>
          <w:sz w:val="28"/>
          <w:szCs w:val="28"/>
          <w:lang w:val="en-US"/>
        </w:rPr>
      </w:pPr>
    </w:p>
    <w:p w14:paraId="574CDE72">
      <w:pPr>
        <w:autoSpaceDE w:val="0"/>
        <w:autoSpaceDN w:val="0"/>
        <w:adjustRightInd w:val="0"/>
        <w:spacing w:before="120"/>
        <w:jc w:val="center"/>
        <w:rPr>
          <w:rFonts w:ascii="Times New Roman" w:hAnsi="Times New Roman" w:cs="Times New Roman"/>
          <w:sz w:val="28"/>
          <w:szCs w:val="28"/>
        </w:rPr>
      </w:pPr>
      <w:r>
        <w:rPr>
          <w:rFonts w:ascii="Times New Roman" w:hAnsi="Times New Roman" w:cs="Times New Roman"/>
          <w:b/>
          <w:bCs/>
          <w:sz w:val="28"/>
          <w:szCs w:val="28"/>
          <w:lang w:val="en"/>
        </w:rPr>
        <w:t>Phụ lục</w:t>
      </w:r>
    </w:p>
    <w:p w14:paraId="3AFE9182">
      <w:pPr>
        <w:autoSpaceDE w:val="0"/>
        <w:autoSpaceDN w:val="0"/>
        <w:adjustRightInd w:val="0"/>
        <w:spacing w:before="120"/>
        <w:jc w:val="center"/>
        <w:rPr>
          <w:rFonts w:ascii="Times New Roman" w:hAnsi="Times New Roman" w:cs="Times New Roman"/>
          <w:b/>
          <w:bCs/>
          <w:sz w:val="28"/>
          <w:szCs w:val="28"/>
        </w:rPr>
      </w:pPr>
      <w:r>
        <w:rPr>
          <w:rFonts w:ascii="Times New Roman" w:hAnsi="Times New Roman" w:cs="Times New Roman"/>
          <w:b/>
          <w:bCs/>
          <w:sz w:val="28"/>
          <w:szCs w:val="28"/>
          <w:lang w:val="en"/>
        </w:rPr>
        <w:t>1. Ch</w:t>
      </w:r>
      <w:r>
        <w:rPr>
          <w:rFonts w:ascii="Times New Roman" w:hAnsi="Times New Roman" w:cs="Times New Roman"/>
          <w:b/>
          <w:bCs/>
          <w:sz w:val="28"/>
          <w:szCs w:val="28"/>
        </w:rPr>
        <w:t>ủ trương, đường lối của Đảng c</w:t>
      </w:r>
      <w:r>
        <w:rPr>
          <w:rFonts w:ascii="Times New Roman" w:hAnsi="Times New Roman" w:cs="Times New Roman"/>
          <w:b/>
          <w:bCs/>
          <w:sz w:val="28"/>
          <w:szCs w:val="28"/>
          <w:lang w:val="en-US"/>
        </w:rPr>
        <w:t>ó liên quan đ</w:t>
      </w:r>
      <w:r>
        <w:rPr>
          <w:rFonts w:ascii="Times New Roman" w:hAnsi="Times New Roman" w:cs="Times New Roman"/>
          <w:b/>
          <w:bCs/>
          <w:sz w:val="28"/>
          <w:szCs w:val="28"/>
        </w:rPr>
        <w:t>ến ch</w:t>
      </w:r>
      <w:r>
        <w:rPr>
          <w:rFonts w:ascii="Times New Roman" w:hAnsi="Times New Roman" w:cs="Times New Roman"/>
          <w:b/>
          <w:bCs/>
          <w:sz w:val="28"/>
          <w:szCs w:val="28"/>
          <w:lang w:val="en-US"/>
        </w:rPr>
        <w:t>ính sách/d</w:t>
      </w:r>
      <w:r>
        <w:rPr>
          <w:rFonts w:ascii="Times New Roman" w:hAnsi="Times New Roman" w:cs="Times New Roman"/>
          <w:b/>
          <w:bCs/>
          <w:sz w:val="28"/>
          <w:szCs w:val="28"/>
        </w:rPr>
        <w:t>ự thảo</w:t>
      </w:r>
    </w:p>
    <w:p w14:paraId="02A0FD69">
      <w:pPr>
        <w:autoSpaceDE w:val="0"/>
        <w:autoSpaceDN w:val="0"/>
        <w:adjustRightInd w:val="0"/>
        <w:spacing w:before="120"/>
        <w:jc w:val="left"/>
        <w:rPr>
          <w:rFonts w:ascii="Times New Roman" w:hAnsi="Times New Roman" w:cs="Times New Roman"/>
          <w:b/>
          <w:bCs/>
          <w:sz w:val="28"/>
          <w:szCs w:val="28"/>
        </w:rPr>
      </w:pPr>
    </w:p>
    <w:tbl>
      <w:tblPr>
        <w:tblStyle w:val="12"/>
        <w:tblW w:w="5012" w:type="pct"/>
        <w:tblInd w:w="0" w:type="dxa"/>
        <w:tblLayout w:type="autofit"/>
        <w:tblCellMar>
          <w:top w:w="0" w:type="dxa"/>
          <w:left w:w="0" w:type="dxa"/>
          <w:bottom w:w="0" w:type="dxa"/>
          <w:right w:w="0" w:type="dxa"/>
        </w:tblCellMar>
      </w:tblPr>
      <w:tblGrid>
        <w:gridCol w:w="2147"/>
        <w:gridCol w:w="2477"/>
        <w:gridCol w:w="2376"/>
        <w:gridCol w:w="2100"/>
      </w:tblGrid>
      <w:tr w14:paraId="3FDCCCDC">
        <w:tblPrEx>
          <w:tblCellMar>
            <w:top w:w="0" w:type="dxa"/>
            <w:left w:w="0" w:type="dxa"/>
            <w:bottom w:w="0" w:type="dxa"/>
            <w:right w:w="0" w:type="dxa"/>
          </w:tblCellMar>
        </w:tblPrEx>
        <w:tc>
          <w:tcPr>
            <w:tcW w:w="1179" w:type="pct"/>
            <w:tcBorders>
              <w:top w:val="single" w:color="000000" w:sz="2" w:space="0"/>
              <w:left w:val="single" w:color="000000" w:sz="2" w:space="0"/>
              <w:bottom w:val="nil"/>
              <w:right w:val="nil"/>
            </w:tcBorders>
            <w:shd w:val="clear" w:color="auto" w:fill="FFFFFF"/>
            <w:vAlign w:val="center"/>
          </w:tcPr>
          <w:p w14:paraId="5320F6C0">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CHÍNH SÁCH/ QUY Đ</w:t>
            </w:r>
            <w:r>
              <w:rPr>
                <w:rFonts w:ascii="Times New Roman" w:hAnsi="Times New Roman" w:cs="Times New Roman"/>
                <w:b/>
                <w:bCs/>
                <w:sz w:val="24"/>
                <w:szCs w:val="24"/>
              </w:rPr>
              <w:t>ỊNH CỦA DỰ THẢO VĂN BẢN</w:t>
            </w:r>
          </w:p>
        </w:tc>
        <w:tc>
          <w:tcPr>
            <w:tcW w:w="1360" w:type="pct"/>
            <w:tcBorders>
              <w:top w:val="single" w:color="000000" w:sz="2" w:space="0"/>
              <w:left w:val="single" w:color="000000" w:sz="2" w:space="0"/>
              <w:bottom w:val="nil"/>
              <w:right w:val="nil"/>
            </w:tcBorders>
            <w:shd w:val="clear" w:color="auto" w:fill="FFFFFF"/>
            <w:vAlign w:val="center"/>
          </w:tcPr>
          <w:p w14:paraId="32A70B61">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CH</w:t>
            </w:r>
            <w:r>
              <w:rPr>
                <w:rFonts w:ascii="Times New Roman" w:hAnsi="Times New Roman" w:cs="Times New Roman"/>
                <w:b/>
                <w:bCs/>
                <w:sz w:val="24"/>
                <w:szCs w:val="24"/>
              </w:rPr>
              <w:t>Ủ TRƯƠNG, ĐƯỜNG LỐI CỦA ĐẢNG</w:t>
            </w:r>
          </w:p>
        </w:tc>
        <w:tc>
          <w:tcPr>
            <w:tcW w:w="1305" w:type="pct"/>
            <w:tcBorders>
              <w:top w:val="single" w:color="000000" w:sz="2" w:space="0"/>
              <w:left w:val="single" w:color="000000" w:sz="2" w:space="0"/>
              <w:bottom w:val="nil"/>
              <w:right w:val="nil"/>
            </w:tcBorders>
            <w:shd w:val="clear" w:color="auto" w:fill="FFFFFF"/>
            <w:vAlign w:val="center"/>
          </w:tcPr>
          <w:p w14:paraId="4D6C43BB">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ĐÁNH GIÁ</w:t>
            </w:r>
            <w:r>
              <w:rPr>
                <w:rFonts w:ascii="Times New Roman" w:hAnsi="Times New Roman" w:cs="Times New Roman"/>
                <w:b/>
                <w:bCs/>
                <w:sz w:val="24"/>
                <w:szCs w:val="24"/>
                <w:lang w:val="en"/>
              </w:rPr>
              <w:br w:type="textWrapping"/>
            </w:r>
            <w:r>
              <w:rPr>
                <w:rFonts w:ascii="Times New Roman" w:hAnsi="Times New Roman" w:cs="Times New Roman"/>
                <w:b/>
                <w:bCs/>
                <w:sz w:val="24"/>
                <w:szCs w:val="24"/>
                <w:lang w:val="en"/>
              </w:rPr>
              <w:t>(Đã th</w:t>
            </w:r>
            <w:r>
              <w:rPr>
                <w:rFonts w:ascii="Times New Roman" w:hAnsi="Times New Roman" w:cs="Times New Roman"/>
                <w:b/>
                <w:bCs/>
                <w:sz w:val="24"/>
                <w:szCs w:val="24"/>
              </w:rPr>
              <w:t>ể chế đầy đủ hoặc một phần/ph</w:t>
            </w:r>
            <w:r>
              <w:rPr>
                <w:rFonts w:ascii="Times New Roman" w:hAnsi="Times New Roman" w:cs="Times New Roman"/>
                <w:b/>
                <w:bCs/>
                <w:sz w:val="24"/>
                <w:szCs w:val="24"/>
                <w:lang w:val="en-US"/>
              </w:rPr>
              <w:t>ù h</w:t>
            </w:r>
            <w:r>
              <w:rPr>
                <w:rFonts w:ascii="Times New Roman" w:hAnsi="Times New Roman" w:cs="Times New Roman"/>
                <w:b/>
                <w:bCs/>
                <w:sz w:val="24"/>
                <w:szCs w:val="24"/>
              </w:rPr>
              <w:t>ợp với chủ trương, đường lối của Đảng)</w:t>
            </w:r>
          </w:p>
        </w:tc>
        <w:tc>
          <w:tcPr>
            <w:tcW w:w="1153" w:type="pct"/>
            <w:tcBorders>
              <w:top w:val="single" w:color="000000" w:sz="2" w:space="0"/>
              <w:left w:val="single" w:color="000000" w:sz="2" w:space="0"/>
              <w:bottom w:val="nil"/>
              <w:right w:val="single" w:color="000000" w:sz="2" w:space="0"/>
            </w:tcBorders>
            <w:shd w:val="clear" w:color="auto" w:fill="FFFFFF"/>
            <w:vAlign w:val="center"/>
          </w:tcPr>
          <w:p w14:paraId="4D6F3F50">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Đ</w:t>
            </w:r>
            <w:r>
              <w:rPr>
                <w:rFonts w:ascii="Times New Roman" w:hAnsi="Times New Roman" w:cs="Times New Roman"/>
                <w:b/>
                <w:bCs/>
                <w:sz w:val="24"/>
                <w:szCs w:val="24"/>
              </w:rPr>
              <w:t>Ề XUẤT XỬ L</w:t>
            </w:r>
            <w:r>
              <w:rPr>
                <w:rFonts w:ascii="Times New Roman" w:hAnsi="Times New Roman" w:cs="Times New Roman"/>
                <w:b/>
                <w:bCs/>
                <w:sz w:val="24"/>
                <w:szCs w:val="24"/>
                <w:lang w:val="en-US"/>
              </w:rPr>
              <w:t>Ý</w:t>
            </w:r>
          </w:p>
        </w:tc>
      </w:tr>
      <w:tr w14:paraId="244BD331">
        <w:tblPrEx>
          <w:tblCellMar>
            <w:top w:w="0" w:type="dxa"/>
            <w:left w:w="0" w:type="dxa"/>
            <w:bottom w:w="0" w:type="dxa"/>
            <w:right w:w="0" w:type="dxa"/>
          </w:tblCellMar>
        </w:tblPrEx>
        <w:tc>
          <w:tcPr>
            <w:tcW w:w="1179" w:type="pct"/>
            <w:tcBorders>
              <w:top w:val="single" w:color="000000" w:sz="2" w:space="0"/>
              <w:left w:val="single" w:color="000000" w:sz="2" w:space="0"/>
              <w:bottom w:val="nil"/>
              <w:right w:val="nil"/>
            </w:tcBorders>
            <w:shd w:val="clear" w:color="auto" w:fill="FFFFFF"/>
            <w:vAlign w:val="center"/>
          </w:tcPr>
          <w:p w14:paraId="14ABE3E0">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Bổ sung quy định về tiếp công dân trực tuyến tại Luật Tiếp công dân</w:t>
            </w:r>
          </w:p>
        </w:tc>
        <w:tc>
          <w:tcPr>
            <w:tcW w:w="1360" w:type="pct"/>
            <w:tcBorders>
              <w:top w:val="single" w:color="000000" w:sz="2" w:space="0"/>
              <w:left w:val="single" w:color="000000" w:sz="2" w:space="0"/>
              <w:bottom w:val="nil"/>
              <w:right w:val="nil"/>
            </w:tcBorders>
            <w:shd w:val="clear" w:color="auto" w:fill="FFFFFF"/>
            <w:vAlign w:val="center"/>
          </w:tcPr>
          <w:p w14:paraId="2151B496">
            <w:pPr>
              <w:autoSpaceDE w:val="0"/>
              <w:autoSpaceDN w:val="0"/>
              <w:adjustRightInd w:val="0"/>
              <w:spacing w:before="120"/>
              <w:jc w:val="both"/>
              <w:rPr>
                <w:rFonts w:hint="default" w:ascii="Times New Roman" w:hAnsi="Times New Roman" w:cs="Times New Roman"/>
                <w:sz w:val="26"/>
                <w:szCs w:val="26"/>
                <w:lang w:val="en"/>
              </w:rPr>
            </w:pPr>
            <w:r>
              <w:rPr>
                <w:rFonts w:hint="default" w:ascii="Times New Roman" w:hAnsi="Times New Roman" w:cs="Times New Roman"/>
                <w:i w:val="0"/>
                <w:iCs w:val="0"/>
                <w:sz w:val="26"/>
                <w:szCs w:val="26"/>
                <w:lang w:val="vi-VN"/>
              </w:rPr>
              <w:t>Nghị quyết số 57-NQ/TW yêu cầu đẩy mạnh chuyển đổi số, ứng dụng khoa học, công nghệ, đổi mới sáng tạo trong hoạt động của các cơ quan trong hệ thống chính trị</w:t>
            </w:r>
          </w:p>
        </w:tc>
        <w:tc>
          <w:tcPr>
            <w:tcW w:w="1305" w:type="pct"/>
            <w:tcBorders>
              <w:top w:val="single" w:color="000000" w:sz="2" w:space="0"/>
              <w:left w:val="single" w:color="000000" w:sz="2" w:space="0"/>
              <w:bottom w:val="nil"/>
              <w:right w:val="nil"/>
            </w:tcBorders>
            <w:shd w:val="clear" w:color="auto" w:fill="FFFFFF"/>
            <w:vAlign w:val="center"/>
          </w:tcPr>
          <w:p w14:paraId="56899869">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Đã thể chế đầy đủ, phù hợp với chủ trương, đường lối của Đảng</w:t>
            </w:r>
          </w:p>
        </w:tc>
        <w:tc>
          <w:tcPr>
            <w:tcW w:w="1153" w:type="pct"/>
            <w:tcBorders>
              <w:top w:val="single" w:color="000000" w:sz="2" w:space="0"/>
              <w:left w:val="single" w:color="000000" w:sz="2" w:space="0"/>
              <w:bottom w:val="nil"/>
              <w:right w:val="single" w:color="000000" w:sz="2" w:space="0"/>
            </w:tcBorders>
            <w:shd w:val="clear" w:color="auto" w:fill="FFFFFF"/>
            <w:vAlign w:val="center"/>
          </w:tcPr>
          <w:p w14:paraId="77A8DDA4">
            <w:pPr>
              <w:autoSpaceDE w:val="0"/>
              <w:autoSpaceDN w:val="0"/>
              <w:adjustRightInd w:val="0"/>
              <w:spacing w:before="120"/>
              <w:rPr>
                <w:rFonts w:hint="default" w:ascii="Times New Roman" w:hAnsi="Times New Roman" w:cs="Times New Roman"/>
                <w:sz w:val="26"/>
                <w:szCs w:val="26"/>
                <w:lang w:val="en"/>
              </w:rPr>
            </w:pPr>
          </w:p>
        </w:tc>
      </w:tr>
      <w:tr w14:paraId="59299D81">
        <w:tblPrEx>
          <w:tblCellMar>
            <w:top w:w="0" w:type="dxa"/>
            <w:left w:w="0" w:type="dxa"/>
            <w:bottom w:w="0" w:type="dxa"/>
            <w:right w:w="0" w:type="dxa"/>
          </w:tblCellMar>
        </w:tblPrEx>
        <w:tc>
          <w:tcPr>
            <w:tcW w:w="1179" w:type="pct"/>
            <w:tcBorders>
              <w:top w:val="single" w:color="000000" w:sz="2" w:space="0"/>
              <w:left w:val="single" w:color="000000" w:sz="2" w:space="0"/>
              <w:bottom w:val="nil"/>
              <w:right w:val="nil"/>
            </w:tcBorders>
            <w:shd w:val="clear" w:color="auto" w:fill="FFFFFF"/>
            <w:vAlign w:val="center"/>
          </w:tcPr>
          <w:p w14:paraId="0B6F7A99">
            <w:pPr>
              <w:spacing w:before="60" w:after="60"/>
              <w:jc w:val="both"/>
              <w:rPr>
                <w:rFonts w:hint="default" w:ascii="Times New Roman" w:hAnsi="Times New Roman" w:cs="Times New Roman"/>
                <w:sz w:val="26"/>
                <w:szCs w:val="26"/>
              </w:rPr>
            </w:pPr>
            <w:r>
              <w:rPr>
                <w:rFonts w:hint="default" w:ascii="Times New Roman" w:hAnsi="Times New Roman" w:cs="Times New Roman"/>
                <w:sz w:val="26"/>
                <w:szCs w:val="26"/>
              </w:rPr>
              <w:t>- Lược bỏ các quy định về tiếp công dân</w:t>
            </w:r>
            <w:r>
              <w:rPr>
                <w:rFonts w:hint="default" w:ascii="Times New Roman" w:hAnsi="Times New Roman" w:cs="Times New Roman"/>
                <w:sz w:val="26"/>
                <w:szCs w:val="26"/>
                <w:lang w:val="vi-VN"/>
              </w:rPr>
              <w:t>, giải quyết khiếu nại, tố cáo</w:t>
            </w:r>
            <w:r>
              <w:rPr>
                <w:rFonts w:hint="default" w:ascii="Times New Roman" w:hAnsi="Times New Roman" w:cs="Times New Roman"/>
                <w:sz w:val="26"/>
                <w:szCs w:val="26"/>
              </w:rPr>
              <w:t xml:space="preserve"> ở cấp huyện. </w:t>
            </w:r>
          </w:p>
          <w:p w14:paraId="3027FA8E">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rPr>
              <w:t>- Bổ sung, hoàn thiện quy định về việc tiếp công dân</w:t>
            </w:r>
            <w:r>
              <w:rPr>
                <w:rFonts w:hint="default" w:ascii="Times New Roman" w:hAnsi="Times New Roman" w:cs="Times New Roman"/>
                <w:sz w:val="26"/>
                <w:szCs w:val="26"/>
                <w:lang w:val="vi-VN"/>
              </w:rPr>
              <w:t>, giải quyết khiếu nại, tố cáo</w:t>
            </w:r>
            <w:r>
              <w:rPr>
                <w:rFonts w:hint="default" w:ascii="Times New Roman" w:hAnsi="Times New Roman" w:cs="Times New Roman"/>
                <w:sz w:val="26"/>
                <w:szCs w:val="26"/>
              </w:rPr>
              <w:t xml:space="preserve"> ở cấp </w:t>
            </w:r>
            <w:r>
              <w:rPr>
                <w:rFonts w:hint="default" w:ascii="Times New Roman" w:hAnsi="Times New Roman" w:cs="Times New Roman"/>
                <w:sz w:val="26"/>
                <w:szCs w:val="26"/>
                <w:lang w:val="vi-VN"/>
              </w:rPr>
              <w:t>tỉnh, cấp xã</w:t>
            </w:r>
          </w:p>
        </w:tc>
        <w:tc>
          <w:tcPr>
            <w:tcW w:w="1360" w:type="pct"/>
            <w:tcBorders>
              <w:top w:val="single" w:color="000000" w:sz="2" w:space="0"/>
              <w:left w:val="single" w:color="000000" w:sz="2" w:space="0"/>
              <w:bottom w:val="nil"/>
              <w:right w:val="nil"/>
            </w:tcBorders>
            <w:shd w:val="clear" w:color="auto" w:fill="FFFFFF"/>
            <w:vAlign w:val="center"/>
          </w:tcPr>
          <w:p w14:paraId="556A7BC5">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Tổ chức chính quyền địa phương 2 cấp</w:t>
            </w:r>
          </w:p>
        </w:tc>
        <w:tc>
          <w:tcPr>
            <w:tcW w:w="1305" w:type="pct"/>
            <w:tcBorders>
              <w:top w:val="single" w:color="000000" w:sz="2" w:space="0"/>
              <w:left w:val="single" w:color="000000" w:sz="2" w:space="0"/>
              <w:bottom w:val="nil"/>
              <w:right w:val="nil"/>
            </w:tcBorders>
            <w:shd w:val="clear" w:color="auto" w:fill="FFFFFF"/>
            <w:vAlign w:val="center"/>
          </w:tcPr>
          <w:p w14:paraId="711B1B71">
            <w:pPr>
              <w:autoSpaceDE w:val="0"/>
              <w:autoSpaceDN w:val="0"/>
              <w:adjustRightInd w:val="0"/>
              <w:spacing w:before="120"/>
              <w:rPr>
                <w:rFonts w:hint="default" w:ascii="Times New Roman" w:hAnsi="Times New Roman" w:cs="Times New Roman"/>
                <w:sz w:val="26"/>
                <w:szCs w:val="26"/>
                <w:lang w:val="en"/>
              </w:rPr>
            </w:pPr>
            <w:r>
              <w:rPr>
                <w:rFonts w:hint="default" w:ascii="Times New Roman" w:hAnsi="Times New Roman" w:cs="Times New Roman"/>
                <w:sz w:val="26"/>
                <w:szCs w:val="26"/>
                <w:lang w:val="vi-VN"/>
              </w:rPr>
              <w:t>Đã thể chế đầy đủ, phù hợp với chủ trương, đường lối của Đảng</w:t>
            </w:r>
          </w:p>
        </w:tc>
        <w:tc>
          <w:tcPr>
            <w:tcW w:w="1153" w:type="pct"/>
            <w:tcBorders>
              <w:top w:val="single" w:color="000000" w:sz="2" w:space="0"/>
              <w:left w:val="single" w:color="000000" w:sz="2" w:space="0"/>
              <w:bottom w:val="nil"/>
              <w:right w:val="single" w:color="000000" w:sz="2" w:space="0"/>
            </w:tcBorders>
            <w:shd w:val="clear" w:color="auto" w:fill="FFFFFF"/>
            <w:vAlign w:val="center"/>
          </w:tcPr>
          <w:p w14:paraId="37F8A6F4">
            <w:pPr>
              <w:autoSpaceDE w:val="0"/>
              <w:autoSpaceDN w:val="0"/>
              <w:adjustRightInd w:val="0"/>
              <w:spacing w:before="120"/>
              <w:rPr>
                <w:rFonts w:hint="default" w:ascii="Times New Roman" w:hAnsi="Times New Roman" w:cs="Times New Roman"/>
                <w:sz w:val="26"/>
                <w:szCs w:val="26"/>
                <w:lang w:val="en"/>
              </w:rPr>
            </w:pPr>
          </w:p>
        </w:tc>
      </w:tr>
      <w:tr w14:paraId="5B41FC8E">
        <w:tblPrEx>
          <w:tblCellMar>
            <w:top w:w="0" w:type="dxa"/>
            <w:left w:w="0" w:type="dxa"/>
            <w:bottom w:w="0" w:type="dxa"/>
            <w:right w:w="0" w:type="dxa"/>
          </w:tblCellMar>
        </w:tblPrEx>
        <w:tc>
          <w:tcPr>
            <w:tcW w:w="1179" w:type="pct"/>
            <w:tcBorders>
              <w:top w:val="single" w:color="000000" w:sz="2" w:space="0"/>
              <w:left w:val="single" w:color="000000" w:sz="2" w:space="0"/>
              <w:bottom w:val="single" w:color="000000" w:sz="2" w:space="0"/>
              <w:right w:val="nil"/>
            </w:tcBorders>
            <w:shd w:val="clear" w:color="auto" w:fill="FFFFFF"/>
            <w:vAlign w:val="center"/>
          </w:tcPr>
          <w:p w14:paraId="1E1966B0">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Sửa đổi các quy định liên quan đến thẩm quyền, trách nhiệm của các cơ quan thanh tra trong công tác tiếp công dân, giải quyết khiếu nại, tố cáo, đồng thời b</w:t>
            </w:r>
            <w:r>
              <w:rPr>
                <w:rFonts w:hint="default" w:ascii="Times New Roman" w:hAnsi="Times New Roman" w:cs="Times New Roman"/>
                <w:sz w:val="26"/>
                <w:szCs w:val="26"/>
              </w:rPr>
              <w:t>ổ sung quy định về trách nhiệm của đơn vị tham mưu giúp Thủ trưởng cơ quan quản lý nhà nướctrong công tác</w:t>
            </w:r>
            <w:r>
              <w:rPr>
                <w:rFonts w:hint="default" w:ascii="Times New Roman" w:hAnsi="Times New Roman" w:cs="Times New Roman"/>
                <w:sz w:val="26"/>
                <w:szCs w:val="26"/>
                <w:lang w:val="vi-VN"/>
              </w:rPr>
              <w:t xml:space="preserve"> tiếp công dân,</w:t>
            </w:r>
            <w:r>
              <w:rPr>
                <w:rFonts w:hint="default" w:ascii="Times New Roman" w:hAnsi="Times New Roman" w:cs="Times New Roman"/>
                <w:sz w:val="26"/>
                <w:szCs w:val="26"/>
              </w:rPr>
              <w:t xml:space="preserve"> giải quyết khiếu nại</w:t>
            </w:r>
            <w:r>
              <w:rPr>
                <w:rFonts w:hint="default" w:ascii="Times New Roman" w:hAnsi="Times New Roman" w:cs="Times New Roman"/>
                <w:sz w:val="26"/>
                <w:szCs w:val="26"/>
                <w:lang w:val="vi-VN"/>
              </w:rPr>
              <w:t>, tố cáo</w:t>
            </w:r>
          </w:p>
        </w:tc>
        <w:tc>
          <w:tcPr>
            <w:tcW w:w="1360" w:type="pct"/>
            <w:tcBorders>
              <w:top w:val="single" w:color="000000" w:sz="2" w:space="0"/>
              <w:left w:val="single" w:color="000000" w:sz="2" w:space="0"/>
              <w:bottom w:val="single" w:color="000000" w:sz="2" w:space="0"/>
              <w:right w:val="nil"/>
            </w:tcBorders>
            <w:shd w:val="clear" w:color="auto" w:fill="FFFFFF"/>
            <w:vAlign w:val="center"/>
          </w:tcPr>
          <w:p w14:paraId="1C894BD0">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Tổ chức, sắp xếp các cơ quan thanh tra tinh, gọn, mạnh, hiệu năng, hiệu lực, hiệu quả</w:t>
            </w:r>
          </w:p>
        </w:tc>
        <w:tc>
          <w:tcPr>
            <w:tcW w:w="1305" w:type="pct"/>
            <w:tcBorders>
              <w:top w:val="single" w:color="000000" w:sz="2" w:space="0"/>
              <w:left w:val="single" w:color="000000" w:sz="2" w:space="0"/>
              <w:bottom w:val="single" w:color="000000" w:sz="2" w:space="0"/>
              <w:right w:val="nil"/>
            </w:tcBorders>
            <w:shd w:val="clear" w:color="auto" w:fill="FFFFFF"/>
            <w:vAlign w:val="center"/>
          </w:tcPr>
          <w:p w14:paraId="5A2E2501">
            <w:pPr>
              <w:autoSpaceDE w:val="0"/>
              <w:autoSpaceDN w:val="0"/>
              <w:adjustRightInd w:val="0"/>
              <w:spacing w:before="120"/>
              <w:rPr>
                <w:rFonts w:hint="default" w:ascii="Times New Roman" w:hAnsi="Times New Roman" w:cs="Times New Roman"/>
                <w:sz w:val="26"/>
                <w:szCs w:val="26"/>
                <w:lang w:val="en"/>
              </w:rPr>
            </w:pPr>
            <w:r>
              <w:rPr>
                <w:rFonts w:hint="default" w:ascii="Times New Roman" w:hAnsi="Times New Roman" w:cs="Times New Roman"/>
                <w:sz w:val="26"/>
                <w:szCs w:val="26"/>
                <w:lang w:val="vi-VN"/>
              </w:rPr>
              <w:t>Đã thể chế đầy đủ, phù hợp với chủ trương, đường lối của Đảng</w:t>
            </w:r>
          </w:p>
        </w:tc>
        <w:tc>
          <w:tcPr>
            <w:tcW w:w="1153" w:type="pct"/>
            <w:tcBorders>
              <w:top w:val="single" w:color="000000" w:sz="2" w:space="0"/>
              <w:left w:val="single" w:color="000000" w:sz="2" w:space="0"/>
              <w:bottom w:val="single" w:color="000000" w:sz="2" w:space="0"/>
              <w:right w:val="single" w:color="000000" w:sz="2" w:space="0"/>
            </w:tcBorders>
            <w:shd w:val="clear" w:color="auto" w:fill="FFFFFF"/>
            <w:vAlign w:val="center"/>
          </w:tcPr>
          <w:p w14:paraId="374E8B47">
            <w:pPr>
              <w:autoSpaceDE w:val="0"/>
              <w:autoSpaceDN w:val="0"/>
              <w:adjustRightInd w:val="0"/>
              <w:spacing w:before="120"/>
              <w:rPr>
                <w:rFonts w:hint="default" w:ascii="Times New Roman" w:hAnsi="Times New Roman" w:cs="Times New Roman"/>
                <w:sz w:val="26"/>
                <w:szCs w:val="26"/>
                <w:lang w:val="en"/>
              </w:rPr>
            </w:pPr>
          </w:p>
        </w:tc>
      </w:tr>
    </w:tbl>
    <w:p w14:paraId="6C219BAF">
      <w:pPr>
        <w:autoSpaceDE w:val="0"/>
        <w:autoSpaceDN w:val="0"/>
        <w:adjustRightInd w:val="0"/>
        <w:spacing w:before="120"/>
        <w:rPr>
          <w:rFonts w:ascii="Times New Roman" w:hAnsi="Times New Roman" w:cs="Times New Roman"/>
          <w:b/>
          <w:bCs/>
          <w:sz w:val="28"/>
          <w:szCs w:val="28"/>
          <w:lang w:val="en"/>
        </w:rPr>
      </w:pPr>
    </w:p>
    <w:p w14:paraId="0D82C4A8">
      <w:pPr>
        <w:autoSpaceDE w:val="0"/>
        <w:autoSpaceDN w:val="0"/>
        <w:adjustRightInd w:val="0"/>
        <w:spacing w:before="120"/>
        <w:rPr>
          <w:rFonts w:ascii="Times New Roman" w:hAnsi="Times New Roman" w:cs="Times New Roman"/>
          <w:sz w:val="28"/>
          <w:szCs w:val="28"/>
        </w:rPr>
      </w:pPr>
      <w:r>
        <w:rPr>
          <w:rFonts w:ascii="Times New Roman" w:hAnsi="Times New Roman" w:cs="Times New Roman"/>
          <w:b/>
          <w:bCs/>
          <w:sz w:val="28"/>
          <w:szCs w:val="28"/>
          <w:lang w:val="en"/>
        </w:rPr>
        <w:t>2. Văn b</w:t>
      </w:r>
      <w:r>
        <w:rPr>
          <w:rFonts w:ascii="Times New Roman" w:hAnsi="Times New Roman" w:cs="Times New Roman"/>
          <w:b/>
          <w:bCs/>
          <w:sz w:val="28"/>
          <w:szCs w:val="28"/>
        </w:rPr>
        <w:t>ản quy phạm ph</w:t>
      </w:r>
      <w:r>
        <w:rPr>
          <w:rFonts w:ascii="Times New Roman" w:hAnsi="Times New Roman" w:cs="Times New Roman"/>
          <w:b/>
          <w:bCs/>
          <w:sz w:val="28"/>
          <w:szCs w:val="28"/>
          <w:lang w:val="en-US"/>
        </w:rPr>
        <w:t>áp lu</w:t>
      </w:r>
      <w:r>
        <w:rPr>
          <w:rFonts w:ascii="Times New Roman" w:hAnsi="Times New Roman" w:cs="Times New Roman"/>
          <w:b/>
          <w:bCs/>
          <w:sz w:val="28"/>
          <w:szCs w:val="28"/>
        </w:rPr>
        <w:t>ật c</w:t>
      </w:r>
      <w:r>
        <w:rPr>
          <w:rFonts w:ascii="Times New Roman" w:hAnsi="Times New Roman" w:cs="Times New Roman"/>
          <w:b/>
          <w:bCs/>
          <w:sz w:val="28"/>
          <w:szCs w:val="28"/>
          <w:lang w:val="en-US"/>
        </w:rPr>
        <w:t>ó liên quan đ</w:t>
      </w:r>
      <w:r>
        <w:rPr>
          <w:rFonts w:ascii="Times New Roman" w:hAnsi="Times New Roman" w:cs="Times New Roman"/>
          <w:b/>
          <w:bCs/>
          <w:sz w:val="28"/>
          <w:szCs w:val="28"/>
        </w:rPr>
        <w:t>ến ch</w:t>
      </w:r>
      <w:r>
        <w:rPr>
          <w:rFonts w:ascii="Times New Roman" w:hAnsi="Times New Roman" w:cs="Times New Roman"/>
          <w:b/>
          <w:bCs/>
          <w:sz w:val="28"/>
          <w:szCs w:val="28"/>
          <w:lang w:val="en-US"/>
        </w:rPr>
        <w:t>ính sách/d</w:t>
      </w:r>
      <w:r>
        <w:rPr>
          <w:rFonts w:ascii="Times New Roman" w:hAnsi="Times New Roman" w:cs="Times New Roman"/>
          <w:b/>
          <w:bCs/>
          <w:sz w:val="28"/>
          <w:szCs w:val="28"/>
        </w:rPr>
        <w:t>ự thảo</w:t>
      </w:r>
    </w:p>
    <w:tbl>
      <w:tblPr>
        <w:tblStyle w:val="12"/>
        <w:tblW w:w="5000" w:type="pct"/>
        <w:tblInd w:w="0" w:type="dxa"/>
        <w:tblLayout w:type="autofit"/>
        <w:tblCellMar>
          <w:top w:w="0" w:type="dxa"/>
          <w:left w:w="0" w:type="dxa"/>
          <w:bottom w:w="0" w:type="dxa"/>
          <w:right w:w="0" w:type="dxa"/>
        </w:tblCellMar>
      </w:tblPr>
      <w:tblGrid>
        <w:gridCol w:w="2141"/>
        <w:gridCol w:w="2469"/>
        <w:gridCol w:w="2375"/>
        <w:gridCol w:w="2093"/>
      </w:tblGrid>
      <w:tr w14:paraId="7DE6DDAB">
        <w:tblPrEx>
          <w:tblCellMar>
            <w:top w:w="0" w:type="dxa"/>
            <w:left w:w="0" w:type="dxa"/>
            <w:bottom w:w="0" w:type="dxa"/>
            <w:right w:w="0" w:type="dxa"/>
          </w:tblCellMar>
        </w:tblPrEx>
        <w:tc>
          <w:tcPr>
            <w:tcW w:w="1179" w:type="pct"/>
            <w:tcBorders>
              <w:top w:val="single" w:color="000000" w:sz="2" w:space="0"/>
              <w:left w:val="single" w:color="000000" w:sz="2" w:space="0"/>
              <w:bottom w:val="nil"/>
              <w:right w:val="nil"/>
            </w:tcBorders>
            <w:shd w:val="clear" w:color="auto" w:fill="FFFFFF"/>
            <w:vAlign w:val="center"/>
          </w:tcPr>
          <w:p w14:paraId="6CBF182D">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CHÍNH SÁCH/ QUY Đ</w:t>
            </w:r>
            <w:r>
              <w:rPr>
                <w:rFonts w:ascii="Times New Roman" w:hAnsi="Times New Roman" w:cs="Times New Roman"/>
                <w:b/>
                <w:bCs/>
                <w:sz w:val="24"/>
                <w:szCs w:val="24"/>
              </w:rPr>
              <w:t>ỊNH CỦA DỰ THẢO VĂN BẢN</w:t>
            </w:r>
          </w:p>
        </w:tc>
        <w:tc>
          <w:tcPr>
            <w:tcW w:w="1360" w:type="pct"/>
            <w:tcBorders>
              <w:top w:val="single" w:color="000000" w:sz="2" w:space="0"/>
              <w:left w:val="single" w:color="000000" w:sz="2" w:space="0"/>
              <w:bottom w:val="nil"/>
              <w:right w:val="nil"/>
            </w:tcBorders>
            <w:shd w:val="clear" w:color="auto" w:fill="FFFFFF"/>
            <w:vAlign w:val="center"/>
          </w:tcPr>
          <w:p w14:paraId="7A0F6A8F">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QUY Đ</w:t>
            </w:r>
            <w:r>
              <w:rPr>
                <w:rFonts w:ascii="Times New Roman" w:hAnsi="Times New Roman" w:cs="Times New Roman"/>
                <w:b/>
                <w:bCs/>
                <w:sz w:val="24"/>
                <w:szCs w:val="24"/>
              </w:rPr>
              <w:t>ỊNH CỦA PH</w:t>
            </w:r>
            <w:r>
              <w:rPr>
                <w:rFonts w:ascii="Times New Roman" w:hAnsi="Times New Roman" w:cs="Times New Roman"/>
                <w:b/>
                <w:bCs/>
                <w:sz w:val="24"/>
                <w:szCs w:val="24"/>
                <w:lang w:val="en-US"/>
              </w:rPr>
              <w:t>ÁP LU</w:t>
            </w:r>
            <w:r>
              <w:rPr>
                <w:rFonts w:ascii="Times New Roman" w:hAnsi="Times New Roman" w:cs="Times New Roman"/>
                <w:b/>
                <w:bCs/>
                <w:sz w:val="24"/>
                <w:szCs w:val="24"/>
              </w:rPr>
              <w:t>ẬT HIỆN H</w:t>
            </w:r>
            <w:r>
              <w:rPr>
                <w:rFonts w:ascii="Times New Roman" w:hAnsi="Times New Roman" w:cs="Times New Roman"/>
                <w:b/>
                <w:bCs/>
                <w:sz w:val="24"/>
                <w:szCs w:val="24"/>
                <w:lang w:val="en-US"/>
              </w:rPr>
              <w:t>ÀNH CÓ LIÊN QUAN</w:t>
            </w:r>
          </w:p>
        </w:tc>
        <w:tc>
          <w:tcPr>
            <w:tcW w:w="1308" w:type="pct"/>
            <w:tcBorders>
              <w:top w:val="single" w:color="000000" w:sz="2" w:space="0"/>
              <w:left w:val="single" w:color="000000" w:sz="2" w:space="0"/>
              <w:bottom w:val="nil"/>
              <w:right w:val="nil"/>
            </w:tcBorders>
            <w:shd w:val="clear" w:color="auto" w:fill="FFFFFF"/>
            <w:vAlign w:val="center"/>
          </w:tcPr>
          <w:p w14:paraId="3C77E5AA">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 xml:space="preserve">ĐÁNH GIÁ </w:t>
            </w:r>
            <w:r>
              <w:rPr>
                <w:rFonts w:ascii="Times New Roman" w:hAnsi="Times New Roman" w:cs="Times New Roman"/>
                <w:b/>
                <w:bCs/>
                <w:sz w:val="24"/>
                <w:szCs w:val="24"/>
                <w:lang w:val="en"/>
              </w:rPr>
              <w:br w:type="textWrapping"/>
            </w:r>
            <w:r>
              <w:rPr>
                <w:rFonts w:ascii="Times New Roman" w:hAnsi="Times New Roman" w:cs="Times New Roman"/>
                <w:b/>
                <w:bCs/>
                <w:sz w:val="24"/>
                <w:szCs w:val="24"/>
                <w:lang w:val="en"/>
              </w:rPr>
              <w:t>(Tính h</w:t>
            </w:r>
            <w:r>
              <w:rPr>
                <w:rFonts w:ascii="Times New Roman" w:hAnsi="Times New Roman" w:cs="Times New Roman"/>
                <w:b/>
                <w:bCs/>
                <w:sz w:val="24"/>
                <w:szCs w:val="24"/>
              </w:rPr>
              <w:t>ợp hiến, t</w:t>
            </w:r>
            <w:r>
              <w:rPr>
                <w:rFonts w:ascii="Times New Roman" w:hAnsi="Times New Roman" w:cs="Times New Roman"/>
                <w:b/>
                <w:bCs/>
                <w:sz w:val="24"/>
                <w:szCs w:val="24"/>
                <w:lang w:val="en-US"/>
              </w:rPr>
              <w:t>ính h</w:t>
            </w:r>
            <w:r>
              <w:rPr>
                <w:rFonts w:ascii="Times New Roman" w:hAnsi="Times New Roman" w:cs="Times New Roman"/>
                <w:b/>
                <w:bCs/>
                <w:sz w:val="24"/>
                <w:szCs w:val="24"/>
              </w:rPr>
              <w:t>ợp ph</w:t>
            </w:r>
            <w:r>
              <w:rPr>
                <w:rFonts w:ascii="Times New Roman" w:hAnsi="Times New Roman" w:cs="Times New Roman"/>
                <w:b/>
                <w:bCs/>
                <w:sz w:val="24"/>
                <w:szCs w:val="24"/>
                <w:lang w:val="en-US"/>
              </w:rPr>
              <w:t>áp, tính th</w:t>
            </w:r>
            <w:r>
              <w:rPr>
                <w:rFonts w:ascii="Times New Roman" w:hAnsi="Times New Roman" w:cs="Times New Roman"/>
                <w:b/>
                <w:bCs/>
                <w:sz w:val="24"/>
                <w:szCs w:val="24"/>
              </w:rPr>
              <w:t>ống nhất của ch</w:t>
            </w:r>
            <w:r>
              <w:rPr>
                <w:rFonts w:ascii="Times New Roman" w:hAnsi="Times New Roman" w:cs="Times New Roman"/>
                <w:b/>
                <w:bCs/>
                <w:sz w:val="24"/>
                <w:szCs w:val="24"/>
                <w:lang w:val="en-US"/>
              </w:rPr>
              <w:t>ính sách/d</w:t>
            </w:r>
            <w:r>
              <w:rPr>
                <w:rFonts w:ascii="Times New Roman" w:hAnsi="Times New Roman" w:cs="Times New Roman"/>
                <w:b/>
                <w:bCs/>
                <w:sz w:val="24"/>
                <w:szCs w:val="24"/>
              </w:rPr>
              <w:t>ự thảo văn bản)</w:t>
            </w:r>
          </w:p>
        </w:tc>
        <w:tc>
          <w:tcPr>
            <w:tcW w:w="1153" w:type="pct"/>
            <w:tcBorders>
              <w:top w:val="single" w:color="000000" w:sz="2" w:space="0"/>
              <w:left w:val="single" w:color="000000" w:sz="2" w:space="0"/>
              <w:bottom w:val="nil"/>
              <w:right w:val="single" w:color="000000" w:sz="2" w:space="0"/>
            </w:tcBorders>
            <w:shd w:val="clear" w:color="auto" w:fill="FFFFFF"/>
            <w:vAlign w:val="center"/>
          </w:tcPr>
          <w:p w14:paraId="5EB26C05">
            <w:pPr>
              <w:autoSpaceDE w:val="0"/>
              <w:autoSpaceDN w:val="0"/>
              <w:adjustRightInd w:val="0"/>
              <w:spacing w:before="120"/>
              <w:jc w:val="center"/>
              <w:rPr>
                <w:rFonts w:ascii="Times New Roman" w:hAnsi="Times New Roman" w:cs="Times New Roman"/>
                <w:sz w:val="24"/>
                <w:szCs w:val="24"/>
                <w:lang w:val="en"/>
              </w:rPr>
            </w:pPr>
            <w:r>
              <w:rPr>
                <w:rFonts w:ascii="Times New Roman" w:hAnsi="Times New Roman" w:cs="Times New Roman"/>
                <w:b/>
                <w:bCs/>
                <w:sz w:val="24"/>
                <w:szCs w:val="24"/>
                <w:lang w:val="en"/>
              </w:rPr>
              <w:t>Đ</w:t>
            </w:r>
            <w:r>
              <w:rPr>
                <w:rFonts w:ascii="Times New Roman" w:hAnsi="Times New Roman" w:cs="Times New Roman"/>
                <w:b/>
                <w:bCs/>
                <w:sz w:val="24"/>
                <w:szCs w:val="24"/>
              </w:rPr>
              <w:t>Ề XUẤT XỬ L</w:t>
            </w:r>
            <w:r>
              <w:rPr>
                <w:rFonts w:ascii="Times New Roman" w:hAnsi="Times New Roman" w:cs="Times New Roman"/>
                <w:b/>
                <w:bCs/>
                <w:sz w:val="24"/>
                <w:szCs w:val="24"/>
                <w:lang w:val="en-US"/>
              </w:rPr>
              <w:t>Ý</w:t>
            </w:r>
          </w:p>
        </w:tc>
      </w:tr>
      <w:tr w14:paraId="173168CE">
        <w:tblPrEx>
          <w:tblCellMar>
            <w:top w:w="0" w:type="dxa"/>
            <w:left w:w="0" w:type="dxa"/>
            <w:bottom w:w="0" w:type="dxa"/>
            <w:right w:w="0" w:type="dxa"/>
          </w:tblCellMar>
        </w:tblPrEx>
        <w:tc>
          <w:tcPr>
            <w:tcW w:w="1179" w:type="pct"/>
            <w:tcBorders>
              <w:top w:val="single" w:color="000000" w:sz="2" w:space="0"/>
              <w:left w:val="single" w:color="000000" w:sz="2" w:space="0"/>
              <w:bottom w:val="nil"/>
              <w:right w:val="nil"/>
            </w:tcBorders>
            <w:shd w:val="clear" w:color="auto" w:fill="FFFFFF"/>
            <w:vAlign w:val="center"/>
          </w:tcPr>
          <w:p w14:paraId="1CD2F1DE">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Người khiếu nại bao gồm: cơ quan, tổ chức, </w:t>
            </w:r>
            <w:r>
              <w:rPr>
                <w:rFonts w:hint="default" w:ascii="Times New Roman" w:hAnsi="Times New Roman" w:cs="Times New Roman"/>
                <w:i/>
                <w:iCs/>
                <w:sz w:val="26"/>
                <w:szCs w:val="26"/>
                <w:lang w:val="vi-VN"/>
              </w:rPr>
              <w:t>cá nhân</w:t>
            </w:r>
          </w:p>
        </w:tc>
        <w:tc>
          <w:tcPr>
            <w:tcW w:w="1360" w:type="pct"/>
            <w:tcBorders>
              <w:top w:val="single" w:color="000000" w:sz="2" w:space="0"/>
              <w:left w:val="single" w:color="000000" w:sz="2" w:space="0"/>
              <w:bottom w:val="nil"/>
              <w:right w:val="nil"/>
            </w:tcBorders>
            <w:shd w:val="clear" w:color="auto" w:fill="FFFFFF"/>
            <w:vAlign w:val="center"/>
          </w:tcPr>
          <w:p w14:paraId="1C1BFBAD">
            <w:pPr>
              <w:autoSpaceDE w:val="0"/>
              <w:autoSpaceDN w:val="0"/>
              <w:adjustRightInd w:val="0"/>
              <w:spacing w:before="120"/>
              <w:jc w:val="both"/>
              <w:rPr>
                <w:rFonts w:hint="default" w:ascii="Times New Roman" w:hAnsi="Times New Roman" w:cs="Times New Roman"/>
                <w:sz w:val="26"/>
                <w:szCs w:val="26"/>
                <w:lang w:val="vi-VN"/>
              </w:rPr>
            </w:pPr>
            <w:r>
              <w:rPr>
                <w:rFonts w:hint="default" w:ascii="Times New Roman" w:hAnsi="Times New Roman" w:cs="Times New Roman"/>
                <w:i w:val="0"/>
                <w:iCs w:val="0"/>
                <w:sz w:val="26"/>
                <w:szCs w:val="26"/>
                <w:lang w:val="vi-VN"/>
              </w:rPr>
              <w:t xml:space="preserve">Khoản 1 Điều 30 Hiến pháp 2013 quy định: </w:t>
            </w:r>
            <w:r>
              <w:rPr>
                <w:rFonts w:hint="default" w:ascii="Times New Roman" w:hAnsi="Times New Roman" w:cs="Times New Roman"/>
                <w:i/>
                <w:iCs/>
                <w:sz w:val="26"/>
                <w:szCs w:val="26"/>
                <w:u w:val="none"/>
              </w:rPr>
              <w:t>Mọi người</w:t>
            </w:r>
            <w:r>
              <w:rPr>
                <w:rFonts w:hint="default" w:ascii="Times New Roman" w:hAnsi="Times New Roman" w:cs="Times New Roman"/>
                <w:i/>
                <w:iCs/>
                <w:sz w:val="26"/>
                <w:szCs w:val="26"/>
              </w:rPr>
              <w:t xml:space="preserve"> </w:t>
            </w:r>
            <w:r>
              <w:rPr>
                <w:rFonts w:hint="default" w:ascii="Times New Roman" w:hAnsi="Times New Roman" w:cs="Times New Roman"/>
                <w:i w:val="0"/>
                <w:iCs w:val="0"/>
                <w:sz w:val="26"/>
                <w:szCs w:val="26"/>
              </w:rPr>
              <w:t>có quyền khiếu nại, tố cáo với cơ quan, tổ chức, cá nhân có thẩm quyền về những việc làm trái pháp luật của cơ quan, tổ chức, cá nhân</w:t>
            </w:r>
          </w:p>
        </w:tc>
        <w:tc>
          <w:tcPr>
            <w:tcW w:w="1308" w:type="pct"/>
            <w:tcBorders>
              <w:top w:val="single" w:color="000000" w:sz="2" w:space="0"/>
              <w:left w:val="single" w:color="000000" w:sz="2" w:space="0"/>
              <w:bottom w:val="nil"/>
              <w:right w:val="nil"/>
            </w:tcBorders>
            <w:shd w:val="clear" w:color="auto" w:fill="FFFFFF"/>
            <w:vAlign w:val="center"/>
          </w:tcPr>
          <w:p w14:paraId="7CFB0D72">
            <w:pPr>
              <w:autoSpaceDE w:val="0"/>
              <w:autoSpaceDN w:val="0"/>
              <w:adjustRightInd w:val="0"/>
              <w:spacing w:before="12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Phù hợp với quy định của Hiến pháp</w:t>
            </w:r>
          </w:p>
        </w:tc>
        <w:tc>
          <w:tcPr>
            <w:tcW w:w="1153" w:type="pct"/>
            <w:tcBorders>
              <w:top w:val="single" w:color="000000" w:sz="2" w:space="0"/>
              <w:left w:val="single" w:color="000000" w:sz="2" w:space="0"/>
              <w:bottom w:val="nil"/>
              <w:right w:val="single" w:color="000000" w:sz="2" w:space="0"/>
            </w:tcBorders>
            <w:shd w:val="clear" w:color="auto" w:fill="FFFFFF"/>
            <w:vAlign w:val="center"/>
          </w:tcPr>
          <w:p w14:paraId="463FC33A">
            <w:pPr>
              <w:autoSpaceDE w:val="0"/>
              <w:autoSpaceDN w:val="0"/>
              <w:adjustRightInd w:val="0"/>
              <w:spacing w:before="120"/>
              <w:rPr>
                <w:rFonts w:ascii="Times New Roman" w:hAnsi="Times New Roman" w:cs="Times New Roman"/>
                <w:sz w:val="26"/>
                <w:szCs w:val="26"/>
                <w:lang w:val="en"/>
              </w:rPr>
            </w:pPr>
          </w:p>
        </w:tc>
      </w:tr>
      <w:tr w14:paraId="5418C11A">
        <w:tblPrEx>
          <w:tblCellMar>
            <w:top w:w="0" w:type="dxa"/>
            <w:left w:w="0" w:type="dxa"/>
            <w:bottom w:w="0" w:type="dxa"/>
            <w:right w:w="0" w:type="dxa"/>
          </w:tblCellMar>
        </w:tblPrEx>
        <w:tc>
          <w:tcPr>
            <w:tcW w:w="1179" w:type="pct"/>
            <w:tcBorders>
              <w:top w:val="single" w:color="000000" w:sz="2" w:space="0"/>
              <w:left w:val="single" w:color="000000" w:sz="2" w:space="0"/>
              <w:bottom w:val="nil"/>
              <w:right w:val="nil"/>
            </w:tcBorders>
            <w:shd w:val="clear" w:color="auto" w:fill="FFFFFF"/>
            <w:vAlign w:val="center"/>
          </w:tcPr>
          <w:p w14:paraId="5DB7AD4E">
            <w:pPr>
              <w:spacing w:before="60" w:after="60"/>
              <w:jc w:val="both"/>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Lược bỏ các quy định về tiếp công dân</w:t>
            </w:r>
            <w:r>
              <w:rPr>
                <w:rFonts w:hint="default" w:ascii="Times New Roman" w:hAnsi="Times New Roman" w:cs="Times New Roman"/>
                <w:sz w:val="26"/>
                <w:szCs w:val="26"/>
                <w:lang w:val="vi-VN"/>
              </w:rPr>
              <w:t>, giải quyết khiếu nại, tố cáo</w:t>
            </w:r>
            <w:r>
              <w:rPr>
                <w:rFonts w:hint="default" w:ascii="Times New Roman" w:hAnsi="Times New Roman" w:cs="Times New Roman"/>
                <w:sz w:val="26"/>
                <w:szCs w:val="26"/>
              </w:rPr>
              <w:t xml:space="preserve"> ở cấp huyện. </w:t>
            </w:r>
          </w:p>
          <w:p w14:paraId="1ECB9B74">
            <w:pPr>
              <w:autoSpaceDE w:val="0"/>
              <w:autoSpaceDN w:val="0"/>
              <w:adjustRightInd w:val="0"/>
              <w:spacing w:before="120"/>
              <w:rPr>
                <w:rFonts w:ascii="Times New Roman" w:hAnsi="Times New Roman" w:cs="Times New Roman"/>
                <w:sz w:val="26"/>
                <w:szCs w:val="26"/>
                <w:lang w:val="en"/>
              </w:rPr>
            </w:pPr>
            <w:r>
              <w:rPr>
                <w:rFonts w:hint="default" w:ascii="Times New Roman" w:hAnsi="Times New Roman" w:cs="Times New Roman"/>
                <w:sz w:val="26"/>
                <w:szCs w:val="26"/>
              </w:rPr>
              <w:t>- Bổ sung, hoàn thiện quy định về việc tiếp công dân</w:t>
            </w:r>
            <w:r>
              <w:rPr>
                <w:rFonts w:hint="default" w:ascii="Times New Roman" w:hAnsi="Times New Roman" w:cs="Times New Roman"/>
                <w:sz w:val="26"/>
                <w:szCs w:val="26"/>
                <w:lang w:val="vi-VN"/>
              </w:rPr>
              <w:t>, giải quyết khiếu nại, tố cáo</w:t>
            </w:r>
            <w:r>
              <w:rPr>
                <w:rFonts w:hint="default" w:ascii="Times New Roman" w:hAnsi="Times New Roman" w:cs="Times New Roman"/>
                <w:sz w:val="26"/>
                <w:szCs w:val="26"/>
              </w:rPr>
              <w:t xml:space="preserve"> ở cấp </w:t>
            </w:r>
            <w:r>
              <w:rPr>
                <w:rFonts w:hint="default" w:ascii="Times New Roman" w:hAnsi="Times New Roman" w:cs="Times New Roman"/>
                <w:sz w:val="26"/>
                <w:szCs w:val="26"/>
                <w:lang w:val="vi-VN"/>
              </w:rPr>
              <w:t>tỉnh, cấp xã</w:t>
            </w:r>
          </w:p>
        </w:tc>
        <w:tc>
          <w:tcPr>
            <w:tcW w:w="1360" w:type="pct"/>
            <w:tcBorders>
              <w:top w:val="single" w:color="000000" w:sz="2" w:space="0"/>
              <w:left w:val="single" w:color="000000" w:sz="2" w:space="0"/>
              <w:bottom w:val="nil"/>
              <w:right w:val="nil"/>
            </w:tcBorders>
            <w:shd w:val="clear" w:color="auto" w:fill="FFFFFF"/>
            <w:vAlign w:val="center"/>
          </w:tcPr>
          <w:p w14:paraId="3C087FC2">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Luật Tổ chức chính quyền địa phương số </w:t>
            </w:r>
            <w:r>
              <w:rPr>
                <w:rFonts w:hint="default" w:ascii="Times New Roman" w:hAnsi="Times New Roman" w:cs="Times New Roman"/>
                <w:i w:val="0"/>
                <w:iCs w:val="0"/>
                <w:sz w:val="28"/>
                <w:szCs w:val="28"/>
                <w:highlight w:val="none"/>
                <w:lang w:val="vi-VN"/>
              </w:rPr>
              <w:t>số 72/2025/QH15</w:t>
            </w:r>
            <w:r>
              <w:rPr>
                <w:rFonts w:hint="default" w:ascii="Times New Roman" w:hAnsi="Times New Roman" w:cs="Times New Roman"/>
                <w:sz w:val="26"/>
                <w:szCs w:val="26"/>
                <w:lang w:val="vi-VN"/>
              </w:rPr>
              <w:t xml:space="preserve"> </w:t>
            </w:r>
          </w:p>
        </w:tc>
        <w:tc>
          <w:tcPr>
            <w:tcW w:w="1308" w:type="pct"/>
            <w:tcBorders>
              <w:top w:val="single" w:color="000000" w:sz="2" w:space="0"/>
              <w:left w:val="single" w:color="000000" w:sz="2" w:space="0"/>
              <w:bottom w:val="nil"/>
              <w:right w:val="nil"/>
            </w:tcBorders>
            <w:shd w:val="clear" w:color="auto" w:fill="FFFFFF"/>
            <w:vAlign w:val="center"/>
          </w:tcPr>
          <w:p w14:paraId="2D19FFCF">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Bảo đảm tính thống nhất</w:t>
            </w:r>
          </w:p>
        </w:tc>
        <w:tc>
          <w:tcPr>
            <w:tcW w:w="1153" w:type="pct"/>
            <w:tcBorders>
              <w:top w:val="single" w:color="000000" w:sz="2" w:space="0"/>
              <w:left w:val="single" w:color="000000" w:sz="2" w:space="0"/>
              <w:bottom w:val="nil"/>
              <w:right w:val="single" w:color="000000" w:sz="2" w:space="0"/>
            </w:tcBorders>
            <w:shd w:val="clear" w:color="auto" w:fill="FFFFFF"/>
            <w:vAlign w:val="center"/>
          </w:tcPr>
          <w:p w14:paraId="597762DE">
            <w:pPr>
              <w:autoSpaceDE w:val="0"/>
              <w:autoSpaceDN w:val="0"/>
              <w:adjustRightInd w:val="0"/>
              <w:spacing w:before="120"/>
              <w:rPr>
                <w:rFonts w:ascii="Times New Roman" w:hAnsi="Times New Roman" w:cs="Times New Roman"/>
                <w:sz w:val="26"/>
                <w:szCs w:val="26"/>
                <w:lang w:val="en"/>
              </w:rPr>
            </w:pPr>
          </w:p>
        </w:tc>
      </w:tr>
      <w:tr w14:paraId="07A09AF9">
        <w:tblPrEx>
          <w:tblCellMar>
            <w:top w:w="0" w:type="dxa"/>
            <w:left w:w="0" w:type="dxa"/>
            <w:bottom w:w="0" w:type="dxa"/>
            <w:right w:w="0" w:type="dxa"/>
          </w:tblCellMar>
        </w:tblPrEx>
        <w:tc>
          <w:tcPr>
            <w:tcW w:w="1179" w:type="pct"/>
            <w:tcBorders>
              <w:top w:val="single" w:color="000000" w:sz="2" w:space="0"/>
              <w:left w:val="single" w:color="000000" w:sz="2" w:space="0"/>
              <w:bottom w:val="single" w:color="000000" w:sz="2" w:space="0"/>
              <w:right w:val="nil"/>
            </w:tcBorders>
            <w:shd w:val="clear" w:color="auto" w:fill="FFFFFF"/>
            <w:vAlign w:val="center"/>
          </w:tcPr>
          <w:p w14:paraId="54B4F635">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Sửa đổi các quy định liên quan đến thẩm quyền, trách nhiệm của các cơ quan thanh tra trong công tác tiếp công dân, giải quyết khiếu nại, tố cáo, đồng thời b</w:t>
            </w:r>
            <w:r>
              <w:rPr>
                <w:rFonts w:hint="default" w:ascii="Times New Roman" w:hAnsi="Times New Roman" w:cs="Times New Roman"/>
                <w:sz w:val="26"/>
                <w:szCs w:val="26"/>
              </w:rPr>
              <w:t>ổ sung quy định về trách nhiệm của đơn vị tham mưu giúp Thủ trưởng cơ quan quản lý nhà nướctrong công tác giải quyết khiếu nại</w:t>
            </w:r>
            <w:r>
              <w:rPr>
                <w:rFonts w:hint="default" w:ascii="Times New Roman" w:hAnsi="Times New Roman" w:cs="Times New Roman"/>
                <w:sz w:val="26"/>
                <w:szCs w:val="26"/>
                <w:lang w:val="vi-VN"/>
              </w:rPr>
              <w:t>, tố cáo</w:t>
            </w:r>
          </w:p>
        </w:tc>
        <w:tc>
          <w:tcPr>
            <w:tcW w:w="1360" w:type="pct"/>
            <w:tcBorders>
              <w:top w:val="single" w:color="000000" w:sz="2" w:space="0"/>
              <w:left w:val="single" w:color="000000" w:sz="2" w:space="0"/>
              <w:bottom w:val="single" w:color="000000" w:sz="2" w:space="0"/>
              <w:right w:val="nil"/>
            </w:tcBorders>
            <w:shd w:val="clear" w:color="auto" w:fill="FFFFFF"/>
            <w:vAlign w:val="center"/>
          </w:tcPr>
          <w:p w14:paraId="3D564172">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Luật Thanh tra năm 2025</w:t>
            </w:r>
          </w:p>
        </w:tc>
        <w:tc>
          <w:tcPr>
            <w:tcW w:w="1308" w:type="pct"/>
            <w:tcBorders>
              <w:top w:val="single" w:color="000000" w:sz="2" w:space="0"/>
              <w:left w:val="single" w:color="000000" w:sz="2" w:space="0"/>
              <w:bottom w:val="single" w:color="000000" w:sz="2" w:space="0"/>
              <w:right w:val="nil"/>
            </w:tcBorders>
            <w:shd w:val="clear" w:color="auto" w:fill="FFFFFF"/>
            <w:vAlign w:val="center"/>
          </w:tcPr>
          <w:p w14:paraId="3119855C">
            <w:pPr>
              <w:autoSpaceDE w:val="0"/>
              <w:autoSpaceDN w:val="0"/>
              <w:adjustRightInd w:val="0"/>
              <w:spacing w:before="120"/>
              <w:rPr>
                <w:rFonts w:ascii="Times New Roman" w:hAnsi="Times New Roman" w:cs="Times New Roman"/>
                <w:sz w:val="26"/>
                <w:szCs w:val="26"/>
                <w:lang w:val="en"/>
              </w:rPr>
            </w:pPr>
            <w:r>
              <w:rPr>
                <w:rFonts w:hint="default" w:ascii="Times New Roman" w:hAnsi="Times New Roman" w:cs="Times New Roman"/>
                <w:sz w:val="26"/>
                <w:szCs w:val="26"/>
                <w:lang w:val="vi-VN"/>
              </w:rPr>
              <w:t>Bảo đảm tính thống nhất</w:t>
            </w:r>
          </w:p>
        </w:tc>
        <w:tc>
          <w:tcPr>
            <w:tcW w:w="1153" w:type="pct"/>
            <w:tcBorders>
              <w:top w:val="single" w:color="000000" w:sz="2" w:space="0"/>
              <w:left w:val="single" w:color="000000" w:sz="2" w:space="0"/>
              <w:bottom w:val="single" w:color="000000" w:sz="2" w:space="0"/>
              <w:right w:val="single" w:color="000000" w:sz="2" w:space="0"/>
            </w:tcBorders>
            <w:shd w:val="clear" w:color="auto" w:fill="FFFFFF"/>
            <w:vAlign w:val="center"/>
          </w:tcPr>
          <w:p w14:paraId="3B1DF72F">
            <w:pPr>
              <w:autoSpaceDE w:val="0"/>
              <w:autoSpaceDN w:val="0"/>
              <w:adjustRightInd w:val="0"/>
              <w:spacing w:before="120"/>
              <w:rPr>
                <w:rFonts w:ascii="Times New Roman" w:hAnsi="Times New Roman" w:cs="Times New Roman"/>
                <w:sz w:val="26"/>
                <w:szCs w:val="26"/>
                <w:lang w:val="en"/>
              </w:rPr>
            </w:pPr>
          </w:p>
        </w:tc>
      </w:tr>
      <w:tr w14:paraId="6D4C55CE">
        <w:tblPrEx>
          <w:tblCellMar>
            <w:top w:w="0" w:type="dxa"/>
            <w:left w:w="0" w:type="dxa"/>
            <w:bottom w:w="0" w:type="dxa"/>
            <w:right w:w="0" w:type="dxa"/>
          </w:tblCellMar>
        </w:tblPrEx>
        <w:tc>
          <w:tcPr>
            <w:tcW w:w="1179" w:type="pct"/>
            <w:tcBorders>
              <w:top w:val="single" w:color="000000" w:sz="2" w:space="0"/>
              <w:left w:val="single" w:color="000000" w:sz="2" w:space="0"/>
              <w:bottom w:val="single" w:color="000000" w:sz="2" w:space="0"/>
              <w:right w:val="nil"/>
            </w:tcBorders>
            <w:shd w:val="clear" w:color="auto" w:fill="FFFFFF"/>
            <w:vAlign w:val="center"/>
          </w:tcPr>
          <w:p w14:paraId="7030EC9A">
            <w:pPr>
              <w:autoSpaceDE w:val="0"/>
              <w:autoSpaceDN w:val="0"/>
              <w:adjustRightInd w:val="0"/>
              <w:spacing w:before="120"/>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Sửa đổi một số cụm từ liên quan đến các cơ quan của Quốc hội, Toà án, Viện Kiểm sát</w:t>
            </w:r>
          </w:p>
        </w:tc>
        <w:tc>
          <w:tcPr>
            <w:tcW w:w="1360" w:type="pct"/>
            <w:tcBorders>
              <w:top w:val="single" w:color="000000" w:sz="2" w:space="0"/>
              <w:left w:val="single" w:color="000000" w:sz="2" w:space="0"/>
              <w:bottom w:val="single" w:color="000000" w:sz="2" w:space="0"/>
              <w:right w:val="nil"/>
            </w:tcBorders>
            <w:shd w:val="clear" w:color="auto" w:fill="FFFFFF"/>
            <w:vAlign w:val="center"/>
          </w:tcPr>
          <w:p w14:paraId="28F2BACD">
            <w:pPr>
              <w:widowControl w:val="0"/>
              <w:spacing w:before="60" w:after="60"/>
              <w:jc w:val="both"/>
              <w:rPr>
                <w:rFonts w:ascii="Times New Roman" w:hAnsi="Times New Roman" w:cs="Times New Roman"/>
                <w:sz w:val="26"/>
                <w:szCs w:val="26"/>
                <w:lang w:val="en"/>
              </w:rPr>
            </w:pPr>
            <w:r>
              <w:rPr>
                <w:rFonts w:hint="default" w:ascii="Times New Roman" w:hAnsi="Times New Roman" w:cs="Times New Roman"/>
                <w:i w:val="0"/>
                <w:iCs w:val="0"/>
                <w:sz w:val="28"/>
                <w:szCs w:val="28"/>
                <w:highlight w:val="none"/>
                <w:lang w:val="vi-VN"/>
              </w:rPr>
              <w:t>Luật Tổ chức Toà án năm 2024 (sửa đổi, bổ sung năm 2025), Luật Tổ chức Viện kiểm sát nhân dân năm 2014 (sửa đổi, bổ sung 2025), Nghị quyết số 178/2025/QH15 về việc tổ chức các cơ quan của Quốc hội</w:t>
            </w:r>
          </w:p>
        </w:tc>
        <w:tc>
          <w:tcPr>
            <w:tcW w:w="1308" w:type="pct"/>
            <w:tcBorders>
              <w:top w:val="single" w:color="000000" w:sz="2" w:space="0"/>
              <w:left w:val="single" w:color="000000" w:sz="2" w:space="0"/>
              <w:bottom w:val="single" w:color="000000" w:sz="2" w:space="0"/>
              <w:right w:val="nil"/>
            </w:tcBorders>
            <w:shd w:val="clear" w:color="auto" w:fill="FFFFFF"/>
            <w:vAlign w:val="center"/>
          </w:tcPr>
          <w:p w14:paraId="3C90549F">
            <w:pPr>
              <w:autoSpaceDE w:val="0"/>
              <w:autoSpaceDN w:val="0"/>
              <w:adjustRightInd w:val="0"/>
              <w:spacing w:before="120"/>
              <w:rPr>
                <w:rFonts w:ascii="Times New Roman" w:hAnsi="Times New Roman" w:cs="Times New Roman"/>
                <w:sz w:val="26"/>
                <w:szCs w:val="26"/>
                <w:lang w:val="en"/>
              </w:rPr>
            </w:pPr>
          </w:p>
        </w:tc>
        <w:tc>
          <w:tcPr>
            <w:tcW w:w="1153" w:type="pct"/>
            <w:tcBorders>
              <w:top w:val="single" w:color="000000" w:sz="2" w:space="0"/>
              <w:left w:val="single" w:color="000000" w:sz="2" w:space="0"/>
              <w:bottom w:val="single" w:color="000000" w:sz="2" w:space="0"/>
              <w:right w:val="single" w:color="000000" w:sz="2" w:space="0"/>
            </w:tcBorders>
            <w:shd w:val="clear" w:color="auto" w:fill="FFFFFF"/>
            <w:vAlign w:val="center"/>
          </w:tcPr>
          <w:p w14:paraId="27B43301">
            <w:pPr>
              <w:autoSpaceDE w:val="0"/>
              <w:autoSpaceDN w:val="0"/>
              <w:adjustRightInd w:val="0"/>
              <w:spacing w:before="120"/>
              <w:rPr>
                <w:rFonts w:ascii="Times New Roman" w:hAnsi="Times New Roman" w:cs="Times New Roman"/>
                <w:sz w:val="26"/>
                <w:szCs w:val="26"/>
                <w:lang w:val="en"/>
              </w:rPr>
            </w:pPr>
          </w:p>
        </w:tc>
      </w:tr>
      <w:tr w14:paraId="697D2105">
        <w:tblPrEx>
          <w:tblCellMar>
            <w:top w:w="0" w:type="dxa"/>
            <w:left w:w="0" w:type="dxa"/>
            <w:bottom w:w="0" w:type="dxa"/>
            <w:right w:w="0" w:type="dxa"/>
          </w:tblCellMar>
        </w:tblPrEx>
        <w:tc>
          <w:tcPr>
            <w:tcW w:w="1179" w:type="pct"/>
            <w:tcBorders>
              <w:top w:val="single" w:color="000000" w:sz="2" w:space="0"/>
              <w:left w:val="single" w:color="000000" w:sz="2" w:space="0"/>
              <w:bottom w:val="single" w:color="000000" w:sz="2" w:space="0"/>
              <w:right w:val="nil"/>
            </w:tcBorders>
            <w:shd w:val="clear" w:color="auto" w:fill="FFFFFF"/>
            <w:vAlign w:val="center"/>
          </w:tcPr>
          <w:p w14:paraId="0CE5C591">
            <w:pPr>
              <w:autoSpaceDE w:val="0"/>
              <w:autoSpaceDN w:val="0"/>
              <w:adjustRightInd w:val="0"/>
              <w:spacing w:before="120"/>
              <w:rPr>
                <w:rFonts w:ascii="Times New Roman" w:hAnsi="Times New Roman" w:cs="Times New Roman"/>
                <w:sz w:val="26"/>
                <w:szCs w:val="26"/>
                <w:lang w:val="en"/>
              </w:rPr>
            </w:pPr>
          </w:p>
        </w:tc>
        <w:tc>
          <w:tcPr>
            <w:tcW w:w="1360" w:type="pct"/>
            <w:tcBorders>
              <w:top w:val="single" w:color="000000" w:sz="2" w:space="0"/>
              <w:left w:val="single" w:color="000000" w:sz="2" w:space="0"/>
              <w:bottom w:val="single" w:color="000000" w:sz="2" w:space="0"/>
              <w:right w:val="nil"/>
            </w:tcBorders>
            <w:shd w:val="clear" w:color="auto" w:fill="FFFFFF"/>
            <w:vAlign w:val="center"/>
          </w:tcPr>
          <w:p w14:paraId="31FE7492">
            <w:pPr>
              <w:autoSpaceDE w:val="0"/>
              <w:autoSpaceDN w:val="0"/>
              <w:adjustRightInd w:val="0"/>
              <w:spacing w:before="120"/>
              <w:rPr>
                <w:rFonts w:ascii="Times New Roman" w:hAnsi="Times New Roman" w:cs="Times New Roman"/>
                <w:sz w:val="26"/>
                <w:szCs w:val="26"/>
                <w:lang w:val="en"/>
              </w:rPr>
            </w:pPr>
          </w:p>
        </w:tc>
        <w:tc>
          <w:tcPr>
            <w:tcW w:w="1308" w:type="pct"/>
            <w:tcBorders>
              <w:top w:val="single" w:color="000000" w:sz="2" w:space="0"/>
              <w:left w:val="single" w:color="000000" w:sz="2" w:space="0"/>
              <w:bottom w:val="single" w:color="000000" w:sz="2" w:space="0"/>
              <w:right w:val="nil"/>
            </w:tcBorders>
            <w:shd w:val="clear" w:color="auto" w:fill="FFFFFF"/>
            <w:vAlign w:val="center"/>
          </w:tcPr>
          <w:p w14:paraId="46CAD112">
            <w:pPr>
              <w:autoSpaceDE w:val="0"/>
              <w:autoSpaceDN w:val="0"/>
              <w:adjustRightInd w:val="0"/>
              <w:spacing w:before="120"/>
              <w:rPr>
                <w:rFonts w:ascii="Times New Roman" w:hAnsi="Times New Roman" w:cs="Times New Roman"/>
                <w:sz w:val="26"/>
                <w:szCs w:val="26"/>
                <w:lang w:val="en"/>
              </w:rPr>
            </w:pPr>
          </w:p>
        </w:tc>
        <w:tc>
          <w:tcPr>
            <w:tcW w:w="1153" w:type="pct"/>
            <w:tcBorders>
              <w:top w:val="single" w:color="000000" w:sz="2" w:space="0"/>
              <w:left w:val="single" w:color="000000" w:sz="2" w:space="0"/>
              <w:bottom w:val="single" w:color="000000" w:sz="2" w:space="0"/>
              <w:right w:val="single" w:color="000000" w:sz="2" w:space="0"/>
            </w:tcBorders>
            <w:shd w:val="clear" w:color="auto" w:fill="FFFFFF"/>
            <w:vAlign w:val="center"/>
          </w:tcPr>
          <w:p w14:paraId="32918AFD">
            <w:pPr>
              <w:autoSpaceDE w:val="0"/>
              <w:autoSpaceDN w:val="0"/>
              <w:adjustRightInd w:val="0"/>
              <w:spacing w:before="120"/>
              <w:rPr>
                <w:rFonts w:ascii="Times New Roman" w:hAnsi="Times New Roman" w:cs="Times New Roman"/>
                <w:sz w:val="26"/>
                <w:szCs w:val="26"/>
                <w:lang w:val="en"/>
              </w:rPr>
            </w:pPr>
          </w:p>
        </w:tc>
      </w:tr>
    </w:tbl>
    <w:p w14:paraId="040766DC">
      <w:pPr>
        <w:autoSpaceDE w:val="0"/>
        <w:autoSpaceDN w:val="0"/>
        <w:adjustRightInd w:val="0"/>
        <w:spacing w:before="120"/>
        <w:rPr>
          <w:rFonts w:hint="default" w:ascii="Times New Roman" w:hAnsi="Times New Roman" w:cs="Times New Roman"/>
          <w:b/>
          <w:bCs/>
          <w:sz w:val="28"/>
          <w:szCs w:val="28"/>
          <w:lang w:val="vi-VN"/>
        </w:rPr>
      </w:pPr>
      <w:r>
        <w:rPr>
          <w:rFonts w:ascii="Times New Roman" w:hAnsi="Times New Roman" w:cs="Times New Roman"/>
          <w:b/>
          <w:bCs/>
          <w:sz w:val="28"/>
          <w:szCs w:val="28"/>
          <w:lang w:val="en"/>
        </w:rPr>
        <w:t>3. Điều</w:t>
      </w:r>
      <w:r>
        <w:rPr>
          <w:rFonts w:ascii="Times New Roman" w:hAnsi="Times New Roman" w:cs="Times New Roman"/>
          <w:b/>
          <w:bCs/>
          <w:sz w:val="28"/>
          <w:szCs w:val="28"/>
        </w:rPr>
        <w:t xml:space="preserve"> ước quốc tế c</w:t>
      </w:r>
      <w:r>
        <w:rPr>
          <w:rFonts w:ascii="Times New Roman" w:hAnsi="Times New Roman" w:cs="Times New Roman"/>
          <w:b/>
          <w:bCs/>
          <w:sz w:val="28"/>
          <w:szCs w:val="28"/>
          <w:lang w:val="en-US"/>
        </w:rPr>
        <w:t>ó liên quan đ</w:t>
      </w:r>
      <w:r>
        <w:rPr>
          <w:rFonts w:ascii="Times New Roman" w:hAnsi="Times New Roman" w:cs="Times New Roman"/>
          <w:b/>
          <w:bCs/>
          <w:sz w:val="28"/>
          <w:szCs w:val="28"/>
        </w:rPr>
        <w:t>ến ch</w:t>
      </w:r>
      <w:r>
        <w:rPr>
          <w:rFonts w:ascii="Times New Roman" w:hAnsi="Times New Roman" w:cs="Times New Roman"/>
          <w:b/>
          <w:bCs/>
          <w:sz w:val="28"/>
          <w:szCs w:val="28"/>
          <w:lang w:val="en-US"/>
        </w:rPr>
        <w:t>ính sách/d</w:t>
      </w:r>
      <w:r>
        <w:rPr>
          <w:rFonts w:ascii="Times New Roman" w:hAnsi="Times New Roman" w:cs="Times New Roman"/>
          <w:b/>
          <w:bCs/>
          <w:sz w:val="28"/>
          <w:szCs w:val="28"/>
        </w:rPr>
        <w:t>ự thảo</w:t>
      </w:r>
      <w:r>
        <w:rPr>
          <w:rFonts w:hint="default" w:ascii="Times New Roman" w:hAnsi="Times New Roman" w:cs="Times New Roman"/>
          <w:b/>
          <w:bCs/>
          <w:sz w:val="28"/>
          <w:szCs w:val="28"/>
          <w:lang w:val="vi-VN"/>
        </w:rPr>
        <w:t>: Không có./.</w:t>
      </w:r>
    </w:p>
    <w:sectPr>
      <w:headerReference r:id="rId5" w:type="default"/>
      <w:pgSz w:w="11907" w:h="16840"/>
      <w:pgMar w:top="1134" w:right="1134" w:bottom="1134" w:left="1701" w:header="720" w:footer="720" w:gutter="0"/>
      <w:cols w:space="720" w:num="1"/>
      <w:titlePg/>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VnTime">
    <w:altName w:val="Times New Roman"/>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Inte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ptos">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40" w:lineRule="auto"/>
      </w:pPr>
      <w:r>
        <w:separator/>
      </w:r>
    </w:p>
  </w:footnote>
  <w:footnote w:type="continuationSeparator" w:id="5">
    <w:p>
      <w:pPr>
        <w:spacing w:before="0" w:after="0" w:line="240" w:lineRule="auto"/>
      </w:pPr>
      <w:r>
        <w:continuationSeparator/>
      </w:r>
    </w:p>
  </w:footnote>
  <w:footnote w:id="0">
    <w:p w14:paraId="77E6E4D0">
      <w:pPr>
        <w:pStyle w:val="17"/>
        <w:snapToGrid w:val="0"/>
        <w:rPr>
          <w:rFonts w:hint="default"/>
          <w:lang w:val="vi-VN"/>
        </w:rPr>
      </w:pPr>
      <w:r>
        <w:rPr>
          <w:rStyle w:val="15"/>
        </w:rPr>
        <w:footnoteRef/>
      </w:r>
      <w:r>
        <w:t xml:space="preserve"> </w:t>
      </w:r>
      <w:r>
        <w:rPr>
          <w:rFonts w:hint="default" w:ascii="Times New Roman" w:hAnsi="Times New Roman" w:cs="Times New Roman"/>
          <w:sz w:val="22"/>
          <w:szCs w:val="22"/>
          <w:lang w:val="vi-VN"/>
        </w:rPr>
        <w:t>Nghị quyết số 57-NQ/TW ngày 22/12/2024.</w:t>
      </w:r>
    </w:p>
  </w:footnote>
  <w:footnote w:id="1">
    <w:p w14:paraId="4993F906">
      <w:pPr>
        <w:pStyle w:val="17"/>
        <w:snapToGrid w:val="0"/>
        <w:rPr>
          <w:rFonts w:hint="default"/>
          <w:lang w:val="vi-VN"/>
        </w:rPr>
      </w:pPr>
      <w:r>
        <w:rPr>
          <w:rStyle w:val="15"/>
        </w:rPr>
        <w:footnoteRef/>
      </w:r>
      <w:r>
        <w:t xml:space="preserve"> </w:t>
      </w:r>
      <w:r>
        <w:rPr>
          <w:rFonts w:hint="default" w:ascii="Times New Roman" w:hAnsi="Times New Roman" w:cs="Times New Roman"/>
          <w:sz w:val="22"/>
          <w:szCs w:val="22"/>
          <w:lang w:val="nl-NL"/>
        </w:rPr>
        <w:t>Kết luận số 121-KL/TW ngày 24/01/2025</w:t>
      </w:r>
      <w:r>
        <w:rPr>
          <w:rFonts w:hint="default" w:ascii="Times New Roman" w:hAnsi="Times New Roman" w:cs="Times New Roman"/>
          <w:sz w:val="22"/>
          <w:szCs w:val="22"/>
          <w:lang w:val="vi-VN"/>
        </w:rPr>
        <w:t xml:space="preserve">; </w:t>
      </w:r>
      <w:r>
        <w:rPr>
          <w:rFonts w:hint="default" w:ascii="Times New Roman" w:hAnsi="Times New Roman" w:cs="Times New Roman"/>
          <w:sz w:val="22"/>
          <w:szCs w:val="22"/>
        </w:rPr>
        <w:t xml:space="preserve">số </w:t>
      </w:r>
      <w:r>
        <w:rPr>
          <w:rFonts w:hint="default" w:ascii="Times New Roman" w:hAnsi="Times New Roman" w:cs="Times New Roman"/>
          <w:sz w:val="22"/>
          <w:szCs w:val="22"/>
          <w:lang w:val="vi-VN"/>
        </w:rPr>
        <w:t>126-KL/TW ngày 14/02/2025; số</w:t>
      </w:r>
      <w:r>
        <w:rPr>
          <w:rFonts w:hint="default" w:ascii="Times New Roman" w:hAnsi="Times New Roman" w:cs="Times New Roman"/>
          <w:sz w:val="22"/>
          <w:szCs w:val="22"/>
        </w:rPr>
        <w:t xml:space="preserve"> </w:t>
      </w:r>
      <w:r>
        <w:rPr>
          <w:rFonts w:hint="default" w:ascii="Times New Roman" w:hAnsi="Times New Roman" w:cs="Times New Roman"/>
          <w:sz w:val="22"/>
          <w:szCs w:val="22"/>
          <w:lang w:val="vi-VN"/>
        </w:rPr>
        <w:t xml:space="preserve">127-KL/TW ngày 28/02/2025; </w:t>
      </w:r>
      <w:r>
        <w:rPr>
          <w:rFonts w:hint="default" w:ascii="Times New Roman" w:hAnsi="Times New Roman" w:cs="Times New Roman"/>
          <w:sz w:val="22"/>
          <w:szCs w:val="22"/>
        </w:rPr>
        <w:t>số 134-KL/TW ngày 28/3/2025</w:t>
      </w:r>
      <w:r>
        <w:rPr>
          <w:rFonts w:hint="default" w:ascii="Times New Roman" w:hAnsi="Times New Roman" w:cs="Times New Roman"/>
          <w:sz w:val="22"/>
          <w:szCs w:val="22"/>
          <w:lang w:val="vi-VN"/>
        </w:rPr>
        <w:t>.</w:t>
      </w:r>
      <w:r>
        <w:rPr>
          <w:rFonts w:hint="default" w:ascii="Times New Roman" w:hAnsi="Times New Roman" w:cs="Times New Roman"/>
          <w:sz w:val="28"/>
          <w:szCs w:val="28"/>
          <w:lang w:val="vi-V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2215152"/>
      <w:docPartObj>
        <w:docPartGallery w:val="autotext"/>
      </w:docPartObj>
    </w:sdtPr>
    <w:sdtEndPr>
      <w:rPr>
        <w:rFonts w:ascii="Times New Roman" w:hAnsi="Times New Roman" w:cs="Times New Roman"/>
        <w:sz w:val="28"/>
        <w:szCs w:val="28"/>
      </w:rPr>
    </w:sdtEndPr>
    <w:sdtContent>
      <w:p w14:paraId="45059FB9">
        <w:pPr>
          <w:pStyle w:val="18"/>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p>
    </w:sdtContent>
  </w:sdt>
  <w:p w14:paraId="380526D1">
    <w:pPr>
      <w:pStyle w:val="1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720"/>
  <w:drawingGridHorizontalSpacing w:val="137"/>
  <w:drawingGridVerticalSpacing w:val="381"/>
  <w:displayHorizontalDrawingGridEvery w:val="1"/>
  <w:displayVerticalDrawingGridEvery w:val="1"/>
  <w:noPunctuationKerning w:val="1"/>
  <w:characterSpacingControl w:val="doNotCompress"/>
  <w:footnotePr>
    <w:footnote w:id="4"/>
    <w:footnote w:id="5"/>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C3C"/>
    <w:rsid w:val="0004261F"/>
    <w:rsid w:val="00057ED2"/>
    <w:rsid w:val="000E3F47"/>
    <w:rsid w:val="001223AA"/>
    <w:rsid w:val="00137239"/>
    <w:rsid w:val="001B7344"/>
    <w:rsid w:val="001C77F3"/>
    <w:rsid w:val="00225F61"/>
    <w:rsid w:val="00254064"/>
    <w:rsid w:val="00280108"/>
    <w:rsid w:val="0028269D"/>
    <w:rsid w:val="0033015A"/>
    <w:rsid w:val="00346138"/>
    <w:rsid w:val="003C1C3C"/>
    <w:rsid w:val="003D7547"/>
    <w:rsid w:val="004D1032"/>
    <w:rsid w:val="00507289"/>
    <w:rsid w:val="00510D67"/>
    <w:rsid w:val="00557FD4"/>
    <w:rsid w:val="00612DBB"/>
    <w:rsid w:val="006138AE"/>
    <w:rsid w:val="00654486"/>
    <w:rsid w:val="00676823"/>
    <w:rsid w:val="00685EC5"/>
    <w:rsid w:val="00693CB7"/>
    <w:rsid w:val="00735CA7"/>
    <w:rsid w:val="00827302"/>
    <w:rsid w:val="008C3B73"/>
    <w:rsid w:val="009D3EA7"/>
    <w:rsid w:val="009F1566"/>
    <w:rsid w:val="009F7CBC"/>
    <w:rsid w:val="00AA7948"/>
    <w:rsid w:val="00B227E3"/>
    <w:rsid w:val="00B238A9"/>
    <w:rsid w:val="00B32EEA"/>
    <w:rsid w:val="00BC4E49"/>
    <w:rsid w:val="00C11E92"/>
    <w:rsid w:val="00C4110B"/>
    <w:rsid w:val="00C6146B"/>
    <w:rsid w:val="00CC3E9A"/>
    <w:rsid w:val="00CD59E9"/>
    <w:rsid w:val="00D45C5D"/>
    <w:rsid w:val="00DA5ED2"/>
    <w:rsid w:val="00E00A0B"/>
    <w:rsid w:val="00E61EFA"/>
    <w:rsid w:val="00EE0216"/>
    <w:rsid w:val="00F559C6"/>
    <w:rsid w:val="00FA3719"/>
    <w:rsid w:val="00FE0B8E"/>
    <w:rsid w:val="00FE1350"/>
    <w:rsid w:val="00FE4FFB"/>
    <w:rsid w:val="015C5C67"/>
    <w:rsid w:val="03E512D0"/>
    <w:rsid w:val="06FE5FEA"/>
    <w:rsid w:val="06FF22A7"/>
    <w:rsid w:val="0DA61114"/>
    <w:rsid w:val="1B860F04"/>
    <w:rsid w:val="295E5B6D"/>
    <w:rsid w:val="3E4A7843"/>
    <w:rsid w:val="7BFB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Arial" w:hAnsi="Arial" w:eastAsia="Times New Roman" w:cs="Arial"/>
      <w:kern w:val="0"/>
      <w:sz w:val="20"/>
      <w:szCs w:val="20"/>
      <w:lang w:val="vi-VN" w:eastAsia="en-US" w:bidi="ar-SA"/>
      <w14:ligatures w14:val="none"/>
    </w:rPr>
  </w:style>
  <w:style w:type="paragraph" w:styleId="2">
    <w:name w:val="heading 1"/>
    <w:basedOn w:val="1"/>
    <w:next w:val="1"/>
    <w:link w:val="23"/>
    <w:qFormat/>
    <w:uiPriority w:val="9"/>
    <w:pPr>
      <w:keepNext/>
      <w:keepLines/>
      <w:spacing w:before="360" w:after="80" w:line="278" w:lineRule="auto"/>
      <w:outlineLvl w:val="0"/>
    </w:pPr>
    <w:rPr>
      <w:rFonts w:asciiTheme="majorHAnsi" w:hAnsiTheme="majorHAnsi" w:eastAsiaTheme="majorEastAsia" w:cstheme="majorBidi"/>
      <w:color w:val="104862" w:themeColor="accent1" w:themeShade="BF"/>
      <w:kern w:val="2"/>
      <w:sz w:val="40"/>
      <w:szCs w:val="40"/>
      <w:lang w:val="en-US"/>
      <w14:ligatures w14:val="standardContextual"/>
    </w:rPr>
  </w:style>
  <w:style w:type="paragraph" w:styleId="3">
    <w:name w:val="heading 2"/>
    <w:basedOn w:val="1"/>
    <w:next w:val="1"/>
    <w:link w:val="24"/>
    <w:semiHidden/>
    <w:unhideWhenUsed/>
    <w:qFormat/>
    <w:uiPriority w:val="9"/>
    <w:pPr>
      <w:keepNext/>
      <w:keepLines/>
      <w:spacing w:before="160" w:after="80" w:line="278" w:lineRule="auto"/>
      <w:outlineLvl w:val="1"/>
    </w:pPr>
    <w:rPr>
      <w:rFonts w:asciiTheme="majorHAnsi" w:hAnsiTheme="majorHAnsi" w:eastAsiaTheme="majorEastAsia" w:cstheme="majorBidi"/>
      <w:color w:val="104862" w:themeColor="accent1" w:themeShade="BF"/>
      <w:kern w:val="2"/>
      <w:sz w:val="32"/>
      <w:szCs w:val="32"/>
      <w:lang w:val="en-US"/>
      <w14:ligatures w14:val="standardContextual"/>
    </w:rPr>
  </w:style>
  <w:style w:type="paragraph" w:styleId="4">
    <w:name w:val="heading 3"/>
    <w:basedOn w:val="1"/>
    <w:next w:val="1"/>
    <w:link w:val="25"/>
    <w:semiHidden/>
    <w:unhideWhenUsed/>
    <w:qFormat/>
    <w:uiPriority w:val="9"/>
    <w:pPr>
      <w:keepNext/>
      <w:keepLines/>
      <w:spacing w:before="160" w:after="80" w:line="278" w:lineRule="auto"/>
      <w:outlineLvl w:val="2"/>
    </w:pPr>
    <w:rPr>
      <w:rFonts w:asciiTheme="minorHAnsi" w:hAnsiTheme="minorHAnsi" w:eastAsiaTheme="majorEastAsia" w:cstheme="majorBidi"/>
      <w:color w:val="104862" w:themeColor="accent1" w:themeShade="BF"/>
      <w:kern w:val="2"/>
      <w:sz w:val="28"/>
      <w:szCs w:val="28"/>
      <w:lang w:val="en-US"/>
      <w14:ligatures w14:val="standardContextual"/>
    </w:rPr>
  </w:style>
  <w:style w:type="paragraph" w:styleId="5">
    <w:name w:val="heading 4"/>
    <w:basedOn w:val="1"/>
    <w:next w:val="1"/>
    <w:link w:val="26"/>
    <w:semiHidden/>
    <w:unhideWhenUsed/>
    <w:qFormat/>
    <w:uiPriority w:val="9"/>
    <w:pPr>
      <w:keepNext/>
      <w:keepLines/>
      <w:spacing w:before="80" w:after="40" w:line="278" w:lineRule="auto"/>
      <w:outlineLvl w:val="3"/>
    </w:pPr>
    <w:rPr>
      <w:rFonts w:asciiTheme="minorHAnsi" w:hAnsiTheme="minorHAnsi" w:eastAsiaTheme="majorEastAsia" w:cstheme="majorBidi"/>
      <w:i/>
      <w:iCs/>
      <w:color w:val="104862" w:themeColor="accent1" w:themeShade="BF"/>
      <w:kern w:val="2"/>
      <w:sz w:val="24"/>
      <w:szCs w:val="24"/>
      <w:lang w:val="en-US"/>
      <w14:ligatures w14:val="standardContextual"/>
    </w:rPr>
  </w:style>
  <w:style w:type="paragraph" w:styleId="6">
    <w:name w:val="heading 5"/>
    <w:basedOn w:val="1"/>
    <w:next w:val="1"/>
    <w:link w:val="27"/>
    <w:semiHidden/>
    <w:unhideWhenUsed/>
    <w:qFormat/>
    <w:uiPriority w:val="9"/>
    <w:pPr>
      <w:keepNext/>
      <w:keepLines/>
      <w:spacing w:before="80" w:after="40" w:line="278" w:lineRule="auto"/>
      <w:outlineLvl w:val="4"/>
    </w:pPr>
    <w:rPr>
      <w:rFonts w:asciiTheme="minorHAnsi" w:hAnsiTheme="minorHAnsi" w:eastAsiaTheme="majorEastAsia" w:cstheme="majorBidi"/>
      <w:color w:val="104862" w:themeColor="accent1" w:themeShade="BF"/>
      <w:kern w:val="2"/>
      <w:sz w:val="24"/>
      <w:szCs w:val="24"/>
      <w:lang w:val="en-US"/>
      <w14:ligatures w14:val="standardContextual"/>
    </w:rPr>
  </w:style>
  <w:style w:type="paragraph" w:styleId="7">
    <w:name w:val="heading 6"/>
    <w:basedOn w:val="1"/>
    <w:next w:val="1"/>
    <w:link w:val="28"/>
    <w:semiHidden/>
    <w:unhideWhenUsed/>
    <w:qFormat/>
    <w:uiPriority w:val="9"/>
    <w:pPr>
      <w:keepNext/>
      <w:keepLines/>
      <w:spacing w:before="40" w:line="278" w:lineRule="auto"/>
      <w:outlineLvl w:val="5"/>
    </w:pPr>
    <w:rPr>
      <w:rFonts w:asciiTheme="minorHAnsi" w:hAnsiTheme="minorHAnsi" w:eastAsiaTheme="majorEastAsia" w:cstheme="majorBidi"/>
      <w:i/>
      <w:iCs/>
      <w:color w:val="595959" w:themeColor="text1" w:themeTint="A6"/>
      <w:kern w:val="2"/>
      <w:sz w:val="24"/>
      <w:szCs w:val="24"/>
      <w:lang w:val="en-US"/>
      <w14:textFill>
        <w14:solidFill>
          <w14:schemeClr w14:val="tx1">
            <w14:lumMod w14:val="65000"/>
            <w14:lumOff w14:val="35000"/>
          </w14:schemeClr>
        </w14:solidFill>
      </w14:textFill>
      <w14:ligatures w14:val="standardContextual"/>
    </w:rPr>
  </w:style>
  <w:style w:type="paragraph" w:styleId="8">
    <w:name w:val="heading 7"/>
    <w:basedOn w:val="1"/>
    <w:next w:val="1"/>
    <w:link w:val="29"/>
    <w:semiHidden/>
    <w:unhideWhenUsed/>
    <w:qFormat/>
    <w:uiPriority w:val="9"/>
    <w:pPr>
      <w:keepNext/>
      <w:keepLines/>
      <w:spacing w:before="40" w:line="278" w:lineRule="auto"/>
      <w:outlineLvl w:val="6"/>
    </w:pPr>
    <w:rPr>
      <w:rFonts w:asciiTheme="minorHAnsi" w:hAnsiTheme="minorHAnsi" w:eastAsiaTheme="majorEastAsia" w:cstheme="majorBidi"/>
      <w:color w:val="595959" w:themeColor="text1" w:themeTint="A6"/>
      <w:kern w:val="2"/>
      <w:sz w:val="24"/>
      <w:szCs w:val="24"/>
      <w:lang w:val="en-US"/>
      <w14:textFill>
        <w14:solidFill>
          <w14:schemeClr w14:val="tx1">
            <w14:lumMod w14:val="65000"/>
            <w14:lumOff w14:val="35000"/>
          </w14:schemeClr>
        </w14:solidFill>
      </w14:textFill>
      <w14:ligatures w14:val="standardContextual"/>
    </w:rPr>
  </w:style>
  <w:style w:type="paragraph" w:styleId="9">
    <w:name w:val="heading 8"/>
    <w:basedOn w:val="1"/>
    <w:next w:val="1"/>
    <w:link w:val="30"/>
    <w:semiHidden/>
    <w:unhideWhenUsed/>
    <w:qFormat/>
    <w:uiPriority w:val="9"/>
    <w:pPr>
      <w:keepNext/>
      <w:keepLines/>
      <w:spacing w:line="278" w:lineRule="auto"/>
      <w:outlineLvl w:val="7"/>
    </w:pPr>
    <w:rPr>
      <w:rFonts w:asciiTheme="minorHAnsi" w:hAnsiTheme="minorHAnsi" w:eastAsiaTheme="majorEastAsia" w:cstheme="majorBidi"/>
      <w:i/>
      <w:iCs/>
      <w:color w:val="262626" w:themeColor="text1" w:themeTint="D9"/>
      <w:kern w:val="2"/>
      <w:sz w:val="24"/>
      <w:szCs w:val="24"/>
      <w:lang w:val="en-US"/>
      <w14:textFill>
        <w14:solidFill>
          <w14:schemeClr w14:val="tx1">
            <w14:lumMod w14:val="85000"/>
            <w14:lumOff w14:val="15000"/>
          </w14:schemeClr>
        </w14:solidFill>
      </w14:textFill>
      <w14:ligatures w14:val="standardContextual"/>
    </w:rPr>
  </w:style>
  <w:style w:type="paragraph" w:styleId="10">
    <w:name w:val="heading 9"/>
    <w:basedOn w:val="1"/>
    <w:next w:val="1"/>
    <w:link w:val="31"/>
    <w:semiHidden/>
    <w:unhideWhenUsed/>
    <w:qFormat/>
    <w:uiPriority w:val="9"/>
    <w:pPr>
      <w:keepNext/>
      <w:keepLines/>
      <w:spacing w:line="278" w:lineRule="auto"/>
      <w:outlineLvl w:val="8"/>
    </w:pPr>
    <w:rPr>
      <w:rFonts w:asciiTheme="minorHAnsi" w:hAnsiTheme="minorHAnsi" w:eastAsiaTheme="majorEastAsia" w:cstheme="majorBidi"/>
      <w:color w:val="262626" w:themeColor="text1" w:themeTint="D9"/>
      <w:kern w:val="2"/>
      <w:sz w:val="24"/>
      <w:szCs w:val="24"/>
      <w:lang w:val="en-US"/>
      <w14:textFill>
        <w14:solidFill>
          <w14:schemeClr w14:val="tx1">
            <w14:lumMod w14:val="85000"/>
            <w14:lumOff w14:val="15000"/>
          </w14:schemeClr>
        </w14:solidFill>
      </w14:textFill>
      <w14:ligatures w14:val="standardContextua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w:basedOn w:val="1"/>
    <w:link w:val="43"/>
    <w:qFormat/>
    <w:uiPriority w:val="0"/>
    <w:pPr>
      <w:spacing w:line="312" w:lineRule="auto"/>
      <w:jc w:val="both"/>
    </w:pPr>
    <w:rPr>
      <w:rFonts w:ascii=".VnTime" w:hAnsi=".VnTime" w:cs="Times New Roman"/>
      <w:sz w:val="28"/>
      <w:szCs w:val="24"/>
      <w:lang w:val="en-US"/>
    </w:rPr>
  </w:style>
  <w:style w:type="paragraph" w:styleId="14">
    <w:name w:val="footer"/>
    <w:basedOn w:val="1"/>
    <w:link w:val="45"/>
    <w:unhideWhenUsed/>
    <w:qFormat/>
    <w:uiPriority w:val="99"/>
    <w:pPr>
      <w:tabs>
        <w:tab w:val="center" w:pos="4680"/>
        <w:tab w:val="right" w:pos="9360"/>
      </w:tabs>
    </w:pPr>
  </w:style>
  <w:style w:type="character" w:styleId="15">
    <w:name w:val="footnote reference"/>
    <w:link w:val="16"/>
    <w:semiHidden/>
    <w:unhideWhenUsed/>
    <w:qFormat/>
    <w:uiPriority w:val="99"/>
    <w:rPr>
      <w:sz w:val="20"/>
      <w:szCs w:val="20"/>
      <w:vertAlign w:val="superscript"/>
    </w:rPr>
  </w:style>
  <w:style w:type="paragraph" w:customStyle="1" w:styleId="16">
    <w:name w:val="Знак сноски 1"/>
    <w:basedOn w:val="1"/>
    <w:link w:val="15"/>
    <w:qFormat/>
    <w:uiPriority w:val="99"/>
    <w:pPr>
      <w:spacing w:before="100" w:line="240" w:lineRule="exact"/>
    </w:pPr>
    <w:rPr>
      <w:sz w:val="20"/>
      <w:szCs w:val="20"/>
      <w:vertAlign w:val="superscript"/>
    </w:rPr>
  </w:style>
  <w:style w:type="paragraph" w:styleId="17">
    <w:name w:val="footnote text"/>
    <w:basedOn w:val="1"/>
    <w:semiHidden/>
    <w:unhideWhenUsed/>
    <w:qFormat/>
    <w:uiPriority w:val="99"/>
    <w:pPr>
      <w:snapToGrid w:val="0"/>
      <w:jc w:val="left"/>
    </w:pPr>
    <w:rPr>
      <w:sz w:val="18"/>
      <w:szCs w:val="18"/>
    </w:rPr>
  </w:style>
  <w:style w:type="paragraph" w:styleId="18">
    <w:name w:val="header"/>
    <w:basedOn w:val="1"/>
    <w:link w:val="44"/>
    <w:unhideWhenUsed/>
    <w:qFormat/>
    <w:uiPriority w:val="99"/>
    <w:pPr>
      <w:tabs>
        <w:tab w:val="center" w:pos="4680"/>
        <w:tab w:val="right" w:pos="9360"/>
      </w:tabs>
    </w:pPr>
  </w:style>
  <w:style w:type="paragraph" w:styleId="19">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20">
    <w:name w:val="Subtitle"/>
    <w:basedOn w:val="1"/>
    <w:next w:val="1"/>
    <w:link w:val="33"/>
    <w:qFormat/>
    <w:uiPriority w:val="11"/>
    <w:pPr>
      <w:spacing w:after="160" w:line="278" w:lineRule="auto"/>
    </w:pPr>
    <w:rPr>
      <w:rFonts w:asciiTheme="minorHAnsi" w:hAnsiTheme="minorHAnsi" w:eastAsiaTheme="majorEastAsia" w:cstheme="majorBidi"/>
      <w:color w:val="595959" w:themeColor="text1" w:themeTint="A6"/>
      <w:spacing w:val="15"/>
      <w:kern w:val="2"/>
      <w:sz w:val="28"/>
      <w:szCs w:val="28"/>
      <w:lang w:val="en-US"/>
      <w14:textFill>
        <w14:solidFill>
          <w14:schemeClr w14:val="tx1">
            <w14:lumMod w14:val="65000"/>
            <w14:lumOff w14:val="35000"/>
          </w14:schemeClr>
        </w14:solidFill>
      </w14:textFill>
      <w14:ligatures w14:val="standardContextual"/>
    </w:rPr>
  </w:style>
  <w:style w:type="table" w:styleId="2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2">
    <w:name w:val="Title"/>
    <w:basedOn w:val="1"/>
    <w:next w:val="1"/>
    <w:link w:val="32"/>
    <w:qFormat/>
    <w:uiPriority w:val="10"/>
    <w:pPr>
      <w:spacing w:after="80"/>
      <w:contextualSpacing/>
    </w:pPr>
    <w:rPr>
      <w:rFonts w:asciiTheme="majorHAnsi" w:hAnsiTheme="majorHAnsi" w:eastAsiaTheme="majorEastAsia" w:cstheme="majorBidi"/>
      <w:spacing w:val="-10"/>
      <w:kern w:val="28"/>
      <w:sz w:val="56"/>
      <w:szCs w:val="56"/>
      <w:lang w:val="en-US"/>
      <w14:ligatures w14:val="standardContextual"/>
    </w:rPr>
  </w:style>
  <w:style w:type="character" w:customStyle="1" w:styleId="23">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4">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5">
    <w:name w:val="Heading 3 Char"/>
    <w:basedOn w:val="11"/>
    <w:link w:val="4"/>
    <w:semiHidden/>
    <w:qFormat/>
    <w:uiPriority w:val="9"/>
    <w:rPr>
      <w:rFonts w:asciiTheme="minorHAnsi" w:hAnsiTheme="minorHAnsi" w:eastAsiaTheme="majorEastAsia" w:cstheme="majorBidi"/>
      <w:color w:val="104862" w:themeColor="accent1" w:themeShade="BF"/>
      <w:sz w:val="28"/>
      <w:szCs w:val="28"/>
    </w:rPr>
  </w:style>
  <w:style w:type="character" w:customStyle="1" w:styleId="26">
    <w:name w:val="Heading 4 Char"/>
    <w:basedOn w:val="11"/>
    <w:link w:val="5"/>
    <w:semiHidden/>
    <w:qFormat/>
    <w:uiPriority w:val="9"/>
    <w:rPr>
      <w:rFonts w:asciiTheme="minorHAnsi" w:hAnsiTheme="minorHAnsi" w:eastAsiaTheme="majorEastAsia" w:cstheme="majorBidi"/>
      <w:i/>
      <w:iCs/>
      <w:color w:val="104862" w:themeColor="accent1" w:themeShade="BF"/>
    </w:rPr>
  </w:style>
  <w:style w:type="character" w:customStyle="1" w:styleId="27">
    <w:name w:val="Heading 5 Char"/>
    <w:basedOn w:val="11"/>
    <w:link w:val="6"/>
    <w:semiHidden/>
    <w:qFormat/>
    <w:uiPriority w:val="9"/>
    <w:rPr>
      <w:rFonts w:asciiTheme="minorHAnsi" w:hAnsiTheme="minorHAnsi" w:eastAsiaTheme="majorEastAsia" w:cstheme="majorBidi"/>
      <w:color w:val="104862" w:themeColor="accent1" w:themeShade="BF"/>
    </w:rPr>
  </w:style>
  <w:style w:type="character" w:customStyle="1" w:styleId="28">
    <w:name w:val="Heading 6 Char"/>
    <w:basedOn w:val="11"/>
    <w:link w:val="7"/>
    <w:semiHidden/>
    <w:qFormat/>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9">
    <w:name w:val="Heading 7 Char"/>
    <w:basedOn w:val="11"/>
    <w:link w:val="8"/>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Heading 8 Char"/>
    <w:basedOn w:val="11"/>
    <w:link w:val="9"/>
    <w:semiHidden/>
    <w:qFormat/>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1">
    <w:name w:val="Heading 9 Char"/>
    <w:basedOn w:val="11"/>
    <w:link w:val="10"/>
    <w:semiHidden/>
    <w:qFormat/>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2">
    <w:name w:val="Title Char"/>
    <w:basedOn w:val="11"/>
    <w:link w:val="22"/>
    <w:qFormat/>
    <w:uiPriority w:val="10"/>
    <w:rPr>
      <w:rFonts w:asciiTheme="majorHAnsi" w:hAnsiTheme="majorHAnsi" w:eastAsiaTheme="majorEastAsia" w:cstheme="majorBidi"/>
      <w:spacing w:val="-10"/>
      <w:kern w:val="28"/>
      <w:sz w:val="56"/>
      <w:szCs w:val="56"/>
    </w:rPr>
  </w:style>
  <w:style w:type="character" w:customStyle="1" w:styleId="33">
    <w:name w:val="Subtitle Char"/>
    <w:basedOn w:val="11"/>
    <w:link w:val="20"/>
    <w:qFormat/>
    <w:uiPriority w:val="11"/>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after="160" w:line="278" w:lineRule="auto"/>
      <w:jc w:val="center"/>
    </w:pPr>
    <w:rPr>
      <w:rFonts w:ascii="Times New Roman" w:hAnsi="Times New Roman" w:eastAsiaTheme="minorHAnsi" w:cstheme="minorBidi"/>
      <w:i/>
      <w:iCs/>
      <w:color w:val="404040" w:themeColor="text1" w:themeTint="BF"/>
      <w:kern w:val="2"/>
      <w:sz w:val="24"/>
      <w:szCs w:val="24"/>
      <w:lang w:val="en-US"/>
      <w14:textFill>
        <w14:solidFill>
          <w14:schemeClr w14:val="tx1">
            <w14:lumMod w14:val="75000"/>
            <w14:lumOff w14:val="25000"/>
          </w14:schemeClr>
        </w14:solidFill>
      </w14:textFill>
      <w14:ligatures w14:val="standardContextual"/>
    </w:rPr>
  </w:style>
  <w:style w:type="character" w:customStyle="1" w:styleId="35">
    <w:name w:val="Quote Char"/>
    <w:basedOn w:val="11"/>
    <w:link w:val="34"/>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qFormat/>
    <w:uiPriority w:val="34"/>
    <w:pPr>
      <w:spacing w:after="160" w:line="278" w:lineRule="auto"/>
      <w:ind w:left="720"/>
      <w:contextualSpacing/>
    </w:pPr>
    <w:rPr>
      <w:rFonts w:ascii="Times New Roman" w:hAnsi="Times New Roman" w:eastAsiaTheme="minorHAnsi" w:cstheme="minorBidi"/>
      <w:kern w:val="2"/>
      <w:sz w:val="24"/>
      <w:szCs w:val="24"/>
      <w:lang w:val="en-US"/>
      <w14:ligatures w14:val="standardContextual"/>
    </w:rPr>
  </w:style>
  <w:style w:type="character" w:customStyle="1" w:styleId="37">
    <w:name w:val="Intense Emphasis"/>
    <w:basedOn w:val="11"/>
    <w:qFormat/>
    <w:uiPriority w:val="21"/>
    <w:rPr>
      <w:i/>
      <w:iCs/>
      <w:color w:val="104862" w:themeColor="accent1" w:themeShade="BF"/>
    </w:rPr>
  </w:style>
  <w:style w:type="paragraph" w:styleId="38">
    <w:name w:val="Intense Quote"/>
    <w:basedOn w:val="1"/>
    <w:next w:val="1"/>
    <w:link w:val="39"/>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imes New Roman" w:hAnsi="Times New Roman" w:eastAsiaTheme="minorHAnsi" w:cstheme="minorBidi"/>
      <w:i/>
      <w:iCs/>
      <w:color w:val="104862" w:themeColor="accent1" w:themeShade="BF"/>
      <w:kern w:val="2"/>
      <w:sz w:val="24"/>
      <w:szCs w:val="24"/>
      <w:lang w:val="en-US"/>
      <w14:ligatures w14:val="standardContextual"/>
    </w:rPr>
  </w:style>
  <w:style w:type="character" w:customStyle="1" w:styleId="39">
    <w:name w:val="Intense Quote Char"/>
    <w:basedOn w:val="11"/>
    <w:link w:val="38"/>
    <w:qFormat/>
    <w:uiPriority w:val="30"/>
    <w:rPr>
      <w:i/>
      <w:iCs/>
      <w:color w:val="104862" w:themeColor="accent1" w:themeShade="BF"/>
    </w:rPr>
  </w:style>
  <w:style w:type="character" w:customStyle="1" w:styleId="40">
    <w:name w:val="Intense Reference"/>
    <w:basedOn w:val="11"/>
    <w:qFormat/>
    <w:uiPriority w:val="32"/>
    <w:rPr>
      <w:b/>
      <w:bCs/>
      <w:smallCaps/>
      <w:color w:val="104862" w:themeColor="accent1" w:themeShade="BF"/>
      <w:spacing w:val="5"/>
    </w:rPr>
  </w:style>
  <w:style w:type="paragraph" w:customStyle="1" w:styleId="41">
    <w:name w:val="Char"/>
    <w:basedOn w:val="1"/>
    <w:autoRedefine/>
    <w:qFormat/>
    <w:uiPriority w:val="0"/>
    <w:pPr>
      <w:spacing w:after="160" w:line="240" w:lineRule="exact"/>
    </w:pPr>
    <w:rPr>
      <w:rFonts w:ascii="Verdana" w:hAnsi="Verdana" w:cs="Verdana"/>
      <w:lang w:val="en-US"/>
    </w:rPr>
  </w:style>
  <w:style w:type="paragraph" w:customStyle="1" w:styleId="42">
    <w:name w:val="Char Char Char"/>
    <w:basedOn w:val="1"/>
    <w:semiHidden/>
    <w:qFormat/>
    <w:uiPriority w:val="0"/>
    <w:pPr>
      <w:spacing w:after="160" w:line="240" w:lineRule="exact"/>
    </w:pPr>
    <w:rPr>
      <w:rFonts w:eastAsia="MS UI Gothic"/>
      <w:sz w:val="22"/>
      <w:szCs w:val="22"/>
      <w:lang w:val="en-US"/>
    </w:rPr>
  </w:style>
  <w:style w:type="character" w:customStyle="1" w:styleId="43">
    <w:name w:val="Body Text Char"/>
    <w:basedOn w:val="11"/>
    <w:link w:val="13"/>
    <w:qFormat/>
    <w:uiPriority w:val="0"/>
    <w:rPr>
      <w:rFonts w:ascii=".VnTime" w:hAnsi=".VnTime" w:eastAsia="Times New Roman" w:cs="Times New Roman"/>
      <w:kern w:val="0"/>
      <w:sz w:val="28"/>
      <w14:ligatures w14:val="none"/>
    </w:rPr>
  </w:style>
  <w:style w:type="character" w:customStyle="1" w:styleId="44">
    <w:name w:val="Header Char"/>
    <w:basedOn w:val="11"/>
    <w:link w:val="18"/>
    <w:qFormat/>
    <w:uiPriority w:val="99"/>
    <w:rPr>
      <w:rFonts w:ascii="Arial" w:hAnsi="Arial" w:eastAsia="Times New Roman" w:cs="Arial"/>
      <w:kern w:val="0"/>
      <w:sz w:val="20"/>
      <w:szCs w:val="20"/>
      <w:lang w:val="vi-VN"/>
      <w14:ligatures w14:val="none"/>
    </w:rPr>
  </w:style>
  <w:style w:type="character" w:customStyle="1" w:styleId="45">
    <w:name w:val="Footer Char"/>
    <w:basedOn w:val="11"/>
    <w:link w:val="14"/>
    <w:qFormat/>
    <w:uiPriority w:val="99"/>
    <w:rPr>
      <w:rFonts w:ascii="Arial" w:hAnsi="Arial" w:eastAsia="Times New Roman" w:cs="Arial"/>
      <w:kern w:val="0"/>
      <w:sz w:val="20"/>
      <w:szCs w:val="20"/>
      <w:lang w:val="vi-VN"/>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696</Words>
  <Characters>3971</Characters>
  <Lines>33</Lines>
  <Paragraphs>9</Paragraphs>
  <TotalTime>39</TotalTime>
  <ScaleCrop>false</ScaleCrop>
  <LinksUpToDate>false</LinksUpToDate>
  <CharactersWithSpaces>4658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2025-08-23T02:20:00Z</dcterms:created>
  <dc:creator>Lê Công Thành</dc:creator>
  <cp:lastModifiedBy>Tai Ta Thi</cp:lastModifiedBy>
  <cp:lastPrinted>2025-09-04T02:12:01Z</cp:lastPrinted>
  <dcterms:modified xsi:type="dcterms:W3CDTF">2025-09-04T02:21:06Z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8799E84EC52E4A7B9C15520E9C90F4F9_13</vt:lpwstr>
  </property>
</Properties>
</file>